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468" w:afterLines="150" w:line="700" w:lineRule="exact"/>
        <w:jc w:val="center"/>
        <w:rPr>
          <w:rFonts w:ascii="方正小标宋简体" w:hAnsi="Times New Roman" w:eastAsia="方正小标宋简体" w:cs="Times New Roman"/>
          <w:bCs/>
          <w:color w:val="000000" w:themeColor="text1"/>
          <w:sz w:val="44"/>
          <w:szCs w:val="44"/>
          <w14:textFill>
            <w14:solidFill>
              <w14:schemeClr w14:val="tx1"/>
            </w14:solidFill>
          </w14:textFill>
        </w:rPr>
      </w:pPr>
      <w:bookmarkStart w:id="0" w:name="_Hlk70070804"/>
      <w:r>
        <w:rPr>
          <w:rFonts w:hint="eastAsia" w:ascii="方正小标宋简体" w:hAnsi="Times New Roman" w:eastAsia="方正小标宋简体" w:cs="Times New Roman"/>
          <w:bCs/>
          <w:color w:val="000000" w:themeColor="text1"/>
          <w:sz w:val="44"/>
          <w:szCs w:val="44"/>
          <w14:textFill>
            <w14:solidFill>
              <w14:schemeClr w14:val="tx1"/>
            </w14:solidFill>
          </w14:textFill>
        </w:rPr>
        <w:t>十佳学业支持品牌评选活动通知</w:t>
      </w:r>
    </w:p>
    <w:bookmarkEnd w:id="0"/>
    <w:p>
      <w:pPr>
        <w:widowControl/>
        <w:shd w:val="clear" w:color="auto" w:fill="FFFFFF"/>
        <w:wordWrap w:val="0"/>
        <w:spacing w:line="600" w:lineRule="exact"/>
        <w:ind w:firstLine="640" w:firstLineChars="200"/>
        <w:jc w:val="left"/>
        <w:rPr>
          <w:rFonts w:ascii="黑体" w:hAnsi="黑体" w:eastAsia="黑体" w:cs="Times New Roman"/>
          <w:bCs/>
          <w:color w:val="000000" w:themeColor="text1"/>
          <w:sz w:val="32"/>
          <w:szCs w:val="32"/>
          <w14:textFill>
            <w14:solidFill>
              <w14:schemeClr w14:val="tx1"/>
            </w14:solidFill>
          </w14:textFill>
        </w:rPr>
      </w:pPr>
      <w:r>
        <w:rPr>
          <w:rFonts w:hint="eastAsia" w:ascii="黑体" w:hAnsi="黑体" w:eastAsia="黑体" w:cs="Times New Roman"/>
          <w:bCs/>
          <w:color w:val="000000" w:themeColor="text1"/>
          <w:sz w:val="32"/>
          <w:szCs w:val="32"/>
          <w14:textFill>
            <w14:solidFill>
              <w14:schemeClr w14:val="tx1"/>
            </w14:solidFill>
          </w14:textFill>
        </w:rPr>
        <w:t>一、评选范围</w:t>
      </w:r>
    </w:p>
    <w:p>
      <w:pPr>
        <w:widowControl/>
        <w:shd w:val="clear" w:color="auto" w:fill="FFFFFF"/>
        <w:wordWrap w:val="0"/>
        <w:spacing w:line="600"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lang w:eastAsia="zh-CN"/>
          <w14:textFill>
            <w14:solidFill>
              <w14:schemeClr w14:val="tx1"/>
            </w14:solidFill>
          </w14:textFill>
        </w:rPr>
        <w:t>校区学院</w:t>
      </w:r>
      <w:r>
        <w:rPr>
          <w:rFonts w:ascii="Times New Roman" w:hAnsi="Times New Roman" w:eastAsia="仿宋_GB2312" w:cs="Times New Roman"/>
          <w:color w:val="000000" w:themeColor="text1"/>
          <w:sz w:val="32"/>
          <w:szCs w:val="32"/>
          <w14:textFill>
            <w14:solidFill>
              <w14:schemeClr w14:val="tx1"/>
            </w14:solidFill>
          </w14:textFill>
        </w:rPr>
        <w:t>两级学业支持品牌，学业支持品牌为</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校区</w:t>
      </w:r>
      <w:r>
        <w:rPr>
          <w:rFonts w:ascii="Times New Roman" w:hAnsi="Times New Roman" w:eastAsia="仿宋_GB2312" w:cs="Times New Roman"/>
          <w:color w:val="000000" w:themeColor="text1"/>
          <w:sz w:val="32"/>
          <w:szCs w:val="32"/>
          <w14:textFill>
            <w14:solidFill>
              <w14:schemeClr w14:val="tx1"/>
            </w14:solidFill>
          </w14:textFill>
        </w:rPr>
        <w:t>或学院建设形成的学业支持成效显著、深受学生认可的具有特有名称标志的工作品牌。</w:t>
      </w:r>
    </w:p>
    <w:p>
      <w:pPr>
        <w:widowControl/>
        <w:shd w:val="clear" w:color="auto" w:fill="FFFFFF"/>
        <w:wordWrap w:val="0"/>
        <w:spacing w:line="600" w:lineRule="exact"/>
        <w:ind w:firstLine="640" w:firstLineChars="200"/>
        <w:jc w:val="left"/>
        <w:rPr>
          <w:rFonts w:ascii="黑体" w:hAnsi="黑体" w:eastAsia="黑体" w:cs="Times New Roman"/>
          <w:bCs/>
          <w:color w:val="000000" w:themeColor="text1"/>
          <w:sz w:val="32"/>
          <w:szCs w:val="32"/>
          <w14:textFill>
            <w14:solidFill>
              <w14:schemeClr w14:val="tx1"/>
            </w14:solidFill>
          </w14:textFill>
        </w:rPr>
      </w:pPr>
      <w:r>
        <w:rPr>
          <w:rFonts w:ascii="黑体" w:hAnsi="黑体" w:eastAsia="黑体" w:cs="Times New Roman"/>
          <w:bCs/>
          <w:color w:val="000000" w:themeColor="text1"/>
          <w:sz w:val="32"/>
          <w:szCs w:val="32"/>
          <w14:textFill>
            <w14:solidFill>
              <w14:schemeClr w14:val="tx1"/>
            </w14:solidFill>
          </w14:textFill>
        </w:rPr>
        <w:t>二、评选条件</w:t>
      </w:r>
    </w:p>
    <w:p>
      <w:pPr>
        <w:widowControl/>
        <w:shd w:val="clear" w:color="auto" w:fill="FFFFFF"/>
        <w:wordWrap w:val="0"/>
        <w:spacing w:line="600"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1</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品牌建立时间在一年以上</w:t>
      </w:r>
      <w:r>
        <w:rPr>
          <w:rFonts w:hint="eastAsia" w:ascii="Times New Roman" w:hAnsi="Times New Roman" w:eastAsia="仿宋_GB2312" w:cs="Times New Roman"/>
          <w:color w:val="000000" w:themeColor="text1"/>
          <w:sz w:val="32"/>
          <w:szCs w:val="32"/>
          <w14:textFill>
            <w14:solidFill>
              <w14:schemeClr w14:val="tx1"/>
            </w14:solidFill>
          </w14:textFill>
        </w:rPr>
        <w:t>（截止到2</w:t>
      </w:r>
      <w:r>
        <w:rPr>
          <w:rFonts w:ascii="Times New Roman" w:hAnsi="Times New Roman" w:eastAsia="仿宋_GB2312" w:cs="Times New Roman"/>
          <w:color w:val="000000" w:themeColor="text1"/>
          <w:sz w:val="32"/>
          <w:szCs w:val="32"/>
          <w14:textFill>
            <w14:solidFill>
              <w14:schemeClr w14:val="tx1"/>
            </w14:solidFill>
          </w14:textFill>
        </w:rPr>
        <w:t>024</w:t>
      </w:r>
      <w:r>
        <w:rPr>
          <w:rFonts w:hint="eastAsia" w:ascii="Times New Roman" w:hAnsi="Times New Roman" w:eastAsia="仿宋_GB2312" w:cs="Times New Roman"/>
          <w:color w:val="000000" w:themeColor="text1"/>
          <w:sz w:val="32"/>
          <w:szCs w:val="32"/>
          <w14:textFill>
            <w14:solidFill>
              <w14:schemeClr w14:val="tx1"/>
            </w14:solidFill>
          </w14:textFill>
        </w:rPr>
        <w:t>年5月</w:t>
      </w:r>
      <w:r>
        <w:rPr>
          <w:rFonts w:ascii="Times New Roman" w:hAnsi="Times New Roman" w:eastAsia="仿宋_GB2312" w:cs="Times New Roman"/>
          <w:color w:val="000000" w:themeColor="text1"/>
          <w:sz w:val="32"/>
          <w:szCs w:val="32"/>
          <w14:textFill>
            <w14:solidFill>
              <w14:schemeClr w14:val="tx1"/>
            </w14:solidFill>
          </w14:textFill>
        </w:rPr>
        <w:t>29</w:t>
      </w:r>
      <w:r>
        <w:rPr>
          <w:rFonts w:hint="eastAsia" w:ascii="Times New Roman" w:hAnsi="Times New Roman" w:eastAsia="仿宋_GB2312" w:cs="Times New Roman"/>
          <w:color w:val="000000" w:themeColor="text1"/>
          <w:sz w:val="32"/>
          <w:szCs w:val="32"/>
          <w14:textFill>
            <w14:solidFill>
              <w14:schemeClr w14:val="tx1"/>
            </w14:solidFill>
          </w14:textFill>
        </w:rPr>
        <w:t>日）</w:t>
      </w:r>
      <w:r>
        <w:rPr>
          <w:rFonts w:ascii="Times New Roman" w:hAnsi="Times New Roman" w:eastAsia="仿宋_GB2312" w:cs="Times New Roman"/>
          <w:color w:val="000000" w:themeColor="text1"/>
          <w:sz w:val="32"/>
          <w:szCs w:val="32"/>
          <w14:textFill>
            <w14:solidFill>
              <w14:schemeClr w14:val="tx1"/>
            </w14:solidFill>
          </w14:textFill>
        </w:rPr>
        <w:t>，受到学生高度认可；</w:t>
      </w:r>
    </w:p>
    <w:p>
      <w:pPr>
        <w:widowControl/>
        <w:shd w:val="clear" w:color="auto" w:fill="FFFFFF"/>
        <w:wordWrap w:val="0"/>
        <w:spacing w:line="600"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2.品牌组织机构职能明确，善于整合各类学业支持资源，科学开展学业指导，每学期有工作规划并执行良好；</w:t>
      </w:r>
    </w:p>
    <w:p>
      <w:pPr>
        <w:widowControl/>
        <w:shd w:val="clear" w:color="auto" w:fill="FFFFFF"/>
        <w:wordWrap w:val="0"/>
        <w:spacing w:line="600"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3</w:t>
      </w:r>
      <w:r>
        <w:rPr>
          <w:rFonts w:hint="eastAsia" w:ascii="Times New Roman" w:hAnsi="Times New Roman" w:eastAsia="仿宋_GB2312" w:cs="Times New Roman"/>
          <w:color w:val="000000" w:themeColor="text1"/>
          <w:sz w:val="32"/>
          <w:szCs w:val="32"/>
          <w14:textFill>
            <w14:solidFill>
              <w14:schemeClr w14:val="tx1"/>
            </w14:solidFill>
          </w14:textFill>
        </w:rPr>
        <w:t>.重点考察在2</w:t>
      </w:r>
      <w:r>
        <w:rPr>
          <w:rFonts w:ascii="Times New Roman" w:hAnsi="Times New Roman" w:eastAsia="仿宋_GB2312" w:cs="Times New Roman"/>
          <w:color w:val="000000" w:themeColor="text1"/>
          <w:sz w:val="32"/>
          <w:szCs w:val="32"/>
          <w14:textFill>
            <w14:solidFill>
              <w14:schemeClr w14:val="tx1"/>
            </w14:solidFill>
          </w14:textFill>
        </w:rPr>
        <w:t>023年度</w:t>
      </w:r>
      <w:r>
        <w:rPr>
          <w:rFonts w:hint="eastAsia" w:ascii="Times New Roman" w:hAnsi="Times New Roman" w:eastAsia="仿宋_GB2312" w:cs="Times New Roman"/>
          <w:color w:val="000000" w:themeColor="text1"/>
          <w:sz w:val="32"/>
          <w:szCs w:val="32"/>
          <w14:textFill>
            <w14:solidFill>
              <w14:schemeClr w14:val="tx1"/>
            </w14:solidFill>
          </w14:textFill>
        </w:rPr>
        <w:t>（包括2</w:t>
      </w:r>
      <w:r>
        <w:rPr>
          <w:rFonts w:ascii="Times New Roman" w:hAnsi="Times New Roman" w:eastAsia="仿宋_GB2312" w:cs="Times New Roman"/>
          <w:color w:val="000000" w:themeColor="text1"/>
          <w:sz w:val="32"/>
          <w:szCs w:val="32"/>
          <w14:textFill>
            <w14:solidFill>
              <w14:schemeClr w14:val="tx1"/>
            </w14:solidFill>
          </w14:textFill>
        </w:rPr>
        <w:t>024</w:t>
      </w:r>
      <w:r>
        <w:rPr>
          <w:rFonts w:hint="eastAsia" w:ascii="Times New Roman" w:hAnsi="Times New Roman" w:eastAsia="仿宋_GB2312" w:cs="Times New Roman"/>
          <w:color w:val="000000" w:themeColor="text1"/>
          <w:sz w:val="32"/>
          <w:szCs w:val="32"/>
          <w14:textFill>
            <w14:solidFill>
              <w14:schemeClr w14:val="tx1"/>
            </w14:solidFill>
          </w14:textFill>
        </w:rPr>
        <w:t>年春季学期开学补考）</w:t>
      </w:r>
      <w:r>
        <w:rPr>
          <w:rFonts w:ascii="Times New Roman" w:hAnsi="Times New Roman" w:eastAsia="仿宋_GB2312" w:cs="Times New Roman"/>
          <w:color w:val="000000" w:themeColor="text1"/>
          <w:sz w:val="32"/>
          <w:szCs w:val="32"/>
          <w14:textFill>
            <w14:solidFill>
              <w14:schemeClr w14:val="tx1"/>
            </w14:solidFill>
          </w14:textFill>
        </w:rPr>
        <w:t>学业帮辅成效显著或在升学留学、就业创业、创新发展等学生发展领域提供专业化的教育引导和高品质的发展服务</w:t>
      </w:r>
      <w:r>
        <w:rPr>
          <w:rFonts w:hint="eastAsia" w:ascii="Times New Roman" w:hAnsi="Times New Roman" w:eastAsia="仿宋_GB2312" w:cs="Times New Roman"/>
          <w:color w:val="000000" w:themeColor="text1"/>
          <w:sz w:val="32"/>
          <w:szCs w:val="32"/>
          <w14:textFill>
            <w14:solidFill>
              <w14:schemeClr w14:val="tx1"/>
            </w14:solidFill>
          </w14:textFill>
        </w:rPr>
        <w:t>。</w:t>
      </w:r>
    </w:p>
    <w:p>
      <w:pPr>
        <w:widowControl/>
        <w:shd w:val="clear" w:color="auto" w:fill="FFFFFF"/>
        <w:wordWrap w:val="0"/>
        <w:spacing w:line="600" w:lineRule="exact"/>
        <w:ind w:firstLine="640" w:firstLineChars="200"/>
        <w:jc w:val="left"/>
        <w:rPr>
          <w:rFonts w:ascii="黑体" w:hAnsi="黑体" w:eastAsia="黑体" w:cs="Times New Roman"/>
          <w:bCs/>
          <w:color w:val="000000" w:themeColor="text1"/>
          <w:sz w:val="32"/>
          <w:szCs w:val="32"/>
          <w14:textFill>
            <w14:solidFill>
              <w14:schemeClr w14:val="tx1"/>
            </w14:solidFill>
          </w14:textFill>
        </w:rPr>
      </w:pPr>
      <w:bookmarkStart w:id="1" w:name="_Hlk70065888"/>
      <w:r>
        <w:rPr>
          <w:rFonts w:hint="eastAsia" w:ascii="黑体" w:hAnsi="黑体" w:eastAsia="黑体" w:cs="Times New Roman"/>
          <w:bCs/>
          <w:color w:val="000000" w:themeColor="text1"/>
          <w:sz w:val="32"/>
          <w:szCs w:val="32"/>
          <w:lang w:eastAsia="zh-CN"/>
          <w14:textFill>
            <w14:solidFill>
              <w14:schemeClr w14:val="tx1"/>
            </w14:solidFill>
          </w14:textFill>
        </w:rPr>
        <w:t>三</w:t>
      </w:r>
      <w:r>
        <w:rPr>
          <w:rFonts w:ascii="黑体" w:hAnsi="黑体" w:eastAsia="黑体" w:cs="Times New Roman"/>
          <w:bCs/>
          <w:color w:val="000000" w:themeColor="text1"/>
          <w:sz w:val="32"/>
          <w:szCs w:val="32"/>
          <w14:textFill>
            <w14:solidFill>
              <w14:schemeClr w14:val="tx1"/>
            </w14:solidFill>
          </w14:textFill>
        </w:rPr>
        <w:t>、</w:t>
      </w:r>
      <w:r>
        <w:rPr>
          <w:rFonts w:hint="eastAsia" w:ascii="黑体" w:hAnsi="黑体" w:eastAsia="黑体" w:cs="Times New Roman"/>
          <w:bCs/>
          <w:color w:val="000000" w:themeColor="text1"/>
          <w:sz w:val="32"/>
          <w:szCs w:val="32"/>
          <w14:textFill>
            <w14:solidFill>
              <w14:schemeClr w14:val="tx1"/>
            </w14:solidFill>
          </w14:textFill>
        </w:rPr>
        <w:t>推荐名额</w:t>
      </w:r>
    </w:p>
    <w:p>
      <w:pPr>
        <w:widowControl/>
        <w:shd w:val="clear" w:color="auto" w:fill="FFFFFF"/>
        <w:wordWrap w:val="0"/>
        <w:spacing w:line="600"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学院</w:t>
      </w:r>
      <w:r>
        <w:rPr>
          <w:rFonts w:hint="eastAsia" w:ascii="Times New Roman" w:hAnsi="Times New Roman" w:eastAsia="仿宋_GB2312" w:cs="Times New Roman"/>
          <w:color w:val="000000" w:themeColor="text1"/>
          <w:sz w:val="32"/>
          <w:szCs w:val="32"/>
          <w14:textFill>
            <w14:solidFill>
              <w14:schemeClr w14:val="tx1"/>
            </w14:solidFill>
          </w14:textFill>
        </w:rPr>
        <w:t>推荐一个学业支持品牌。</w:t>
      </w:r>
    </w:p>
    <w:p>
      <w:pPr>
        <w:widowControl/>
        <w:shd w:val="clear" w:color="auto" w:fill="FFFFFF"/>
        <w:wordWrap w:val="0"/>
        <w:spacing w:line="600" w:lineRule="exact"/>
        <w:ind w:firstLine="640" w:firstLineChars="200"/>
        <w:jc w:val="left"/>
        <w:rPr>
          <w:rFonts w:ascii="黑体" w:hAnsi="黑体" w:eastAsia="黑体" w:cs="Times New Roman"/>
          <w:bCs/>
          <w:color w:val="000000" w:themeColor="text1"/>
          <w:sz w:val="32"/>
          <w:szCs w:val="32"/>
          <w14:textFill>
            <w14:solidFill>
              <w14:schemeClr w14:val="tx1"/>
            </w14:solidFill>
          </w14:textFill>
        </w:rPr>
      </w:pPr>
      <w:r>
        <w:rPr>
          <w:rFonts w:hint="eastAsia" w:ascii="黑体" w:hAnsi="黑体" w:eastAsia="黑体" w:cs="Times New Roman"/>
          <w:bCs/>
          <w:color w:val="000000" w:themeColor="text1"/>
          <w:sz w:val="32"/>
          <w:szCs w:val="32"/>
          <w:lang w:eastAsia="zh-CN"/>
          <w14:textFill>
            <w14:solidFill>
              <w14:schemeClr w14:val="tx1"/>
            </w14:solidFill>
          </w14:textFill>
        </w:rPr>
        <w:t>四</w:t>
      </w:r>
      <w:r>
        <w:rPr>
          <w:rFonts w:ascii="黑体" w:hAnsi="黑体" w:eastAsia="黑体" w:cs="Times New Roman"/>
          <w:bCs/>
          <w:color w:val="000000" w:themeColor="text1"/>
          <w:sz w:val="32"/>
          <w:szCs w:val="32"/>
          <w14:textFill>
            <w14:solidFill>
              <w14:schemeClr w14:val="tx1"/>
            </w14:solidFill>
          </w14:textFill>
        </w:rPr>
        <w:t>、</w:t>
      </w:r>
      <w:r>
        <w:rPr>
          <w:rFonts w:hint="eastAsia" w:ascii="黑体" w:hAnsi="黑体" w:eastAsia="黑体" w:cs="Times New Roman"/>
          <w:bCs/>
          <w:color w:val="000000" w:themeColor="text1"/>
          <w:sz w:val="32"/>
          <w:szCs w:val="32"/>
          <w14:textFill>
            <w14:solidFill>
              <w14:schemeClr w14:val="tx1"/>
            </w14:solidFill>
          </w14:textFill>
        </w:rPr>
        <w:t>材料报送相关要求</w:t>
      </w:r>
    </w:p>
    <w:p>
      <w:pPr>
        <w:widowControl/>
        <w:shd w:val="clear" w:color="auto" w:fill="FFFFFF"/>
        <w:wordWrap w:val="0"/>
        <w:spacing w:line="600"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bookmarkStart w:id="2" w:name="_Hlk70531376"/>
      <w:r>
        <w:rPr>
          <w:rFonts w:hint="eastAsia" w:ascii="Times New Roman" w:hAnsi="Times New Roman" w:eastAsia="仿宋_GB2312" w:cs="Times New Roman"/>
          <w:color w:val="000000" w:themeColor="text1"/>
          <w:sz w:val="32"/>
          <w:szCs w:val="32"/>
          <w14:textFill>
            <w14:solidFill>
              <w14:schemeClr w14:val="tx1"/>
            </w14:solidFill>
          </w14:textFill>
        </w:rPr>
        <w:t>1</w:t>
      </w:r>
      <w:r>
        <w:rPr>
          <w:rFonts w:ascii="Times New Roman" w:hAnsi="Times New Roman" w:eastAsia="仿宋_GB2312" w:cs="Times New Roman"/>
          <w:color w:val="000000" w:themeColor="text1"/>
          <w:sz w:val="32"/>
          <w:szCs w:val="32"/>
          <w14:textFill>
            <w14:solidFill>
              <w14:schemeClr w14:val="tx1"/>
            </w14:solidFill>
          </w14:textFill>
        </w:rPr>
        <w:t>.</w:t>
      </w:r>
      <w:r>
        <w:rPr>
          <w:rFonts w:hint="eastAsia" w:ascii="Times New Roman" w:hAnsi="Times New Roman" w:eastAsia="仿宋_GB2312" w:cs="Times New Roman"/>
          <w:color w:val="000000" w:themeColor="text1"/>
          <w:sz w:val="32"/>
          <w:szCs w:val="32"/>
          <w14:textFill>
            <w14:solidFill>
              <w14:schemeClr w14:val="tx1"/>
            </w14:solidFill>
          </w14:textFill>
        </w:rPr>
        <w:t>纸质版材料：</w:t>
      </w:r>
    </w:p>
    <w:p>
      <w:pPr>
        <w:widowControl/>
        <w:shd w:val="clear" w:color="auto" w:fill="FFFFFF"/>
        <w:wordWrap w:val="0"/>
        <w:spacing w:line="600"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（1）《附件</w:t>
      </w:r>
      <w:r>
        <w:rPr>
          <w:rFonts w:ascii="Times New Roman" w:hAnsi="Times New Roman" w:eastAsia="仿宋_GB2312" w:cs="Times New Roman"/>
          <w:color w:val="000000" w:themeColor="text1"/>
          <w:sz w:val="32"/>
          <w:szCs w:val="32"/>
          <w14:textFill>
            <w14:solidFill>
              <w14:schemeClr w14:val="tx1"/>
            </w14:solidFill>
          </w14:textFill>
        </w:rPr>
        <w:t>1-2：哈尔滨工业大学十佳学业支持品牌申报材料</w:t>
      </w:r>
      <w:r>
        <w:rPr>
          <w:rFonts w:hint="eastAsia" w:ascii="Times New Roman" w:hAnsi="Times New Roman" w:eastAsia="仿宋_GB2312" w:cs="Times New Roman"/>
          <w:color w:val="000000" w:themeColor="text1"/>
          <w:sz w:val="32"/>
          <w:szCs w:val="32"/>
          <w14:textFill>
            <w14:solidFill>
              <w14:schemeClr w14:val="tx1"/>
            </w14:solidFill>
          </w14:textFill>
        </w:rPr>
        <w:t>》；</w:t>
      </w:r>
    </w:p>
    <w:p>
      <w:pPr>
        <w:widowControl/>
        <w:shd w:val="clear" w:color="auto" w:fill="FFFFFF"/>
        <w:wordWrap w:val="0"/>
        <w:spacing w:line="600"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2</w:t>
      </w:r>
      <w:r>
        <w:rPr>
          <w:rFonts w:ascii="Times New Roman" w:hAnsi="Times New Roman" w:eastAsia="仿宋_GB2312" w:cs="Times New Roman"/>
          <w:color w:val="000000" w:themeColor="text1"/>
          <w:sz w:val="32"/>
          <w:szCs w:val="32"/>
          <w14:textFill>
            <w14:solidFill>
              <w14:schemeClr w14:val="tx1"/>
            </w14:solidFill>
          </w14:textFill>
        </w:rPr>
        <w:t>.</w:t>
      </w:r>
      <w:r>
        <w:rPr>
          <w:rFonts w:hint="eastAsia" w:ascii="Times New Roman" w:hAnsi="Times New Roman" w:eastAsia="仿宋_GB2312" w:cs="Times New Roman"/>
          <w:color w:val="000000" w:themeColor="text1"/>
          <w:sz w:val="32"/>
          <w:szCs w:val="32"/>
          <w14:textFill>
            <w14:solidFill>
              <w14:schemeClr w14:val="tx1"/>
            </w14:solidFill>
          </w14:textFill>
        </w:rPr>
        <w:t>电子版材料：</w:t>
      </w:r>
    </w:p>
    <w:p>
      <w:pPr>
        <w:widowControl/>
        <w:shd w:val="clear" w:color="auto" w:fill="FFFFFF"/>
        <w:wordWrap w:val="0"/>
        <w:spacing w:line="600"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（1）《附件</w:t>
      </w:r>
      <w:r>
        <w:rPr>
          <w:rFonts w:ascii="Times New Roman" w:hAnsi="Times New Roman" w:eastAsia="仿宋_GB2312" w:cs="Times New Roman"/>
          <w:color w:val="000000" w:themeColor="text1"/>
          <w:sz w:val="32"/>
          <w:szCs w:val="32"/>
          <w14:textFill>
            <w14:solidFill>
              <w14:schemeClr w14:val="tx1"/>
            </w14:solidFill>
          </w14:textFill>
        </w:rPr>
        <w:t>1-2：哈尔滨工业大学十佳学业支持品牌申报材料》</w:t>
      </w:r>
      <w:r>
        <w:rPr>
          <w:rFonts w:hint="eastAsia" w:ascii="Times New Roman" w:hAnsi="Times New Roman" w:eastAsia="仿宋_GB2312" w:cs="Times New Roman"/>
          <w:color w:val="000000" w:themeColor="text1"/>
          <w:sz w:val="32"/>
          <w:szCs w:val="32"/>
          <w14:textFill>
            <w14:solidFill>
              <w14:schemeClr w14:val="tx1"/>
            </w14:solidFill>
          </w14:textFill>
        </w:rPr>
        <w:t>；</w:t>
      </w:r>
    </w:p>
    <w:p>
      <w:pPr>
        <w:widowControl/>
        <w:shd w:val="clear" w:color="auto" w:fill="FFFFFF"/>
        <w:wordWrap w:val="0"/>
        <w:spacing w:line="600"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（2）《附件</w:t>
      </w:r>
      <w:r>
        <w:rPr>
          <w:rFonts w:ascii="Times New Roman" w:hAnsi="Times New Roman" w:eastAsia="仿宋_GB2312" w:cs="Times New Roman"/>
          <w:color w:val="000000" w:themeColor="text1"/>
          <w:sz w:val="32"/>
          <w:szCs w:val="32"/>
          <w14:textFill>
            <w14:solidFill>
              <w14:schemeClr w14:val="tx1"/>
            </w14:solidFill>
          </w14:textFill>
        </w:rPr>
        <w:t>1-3：哈尔滨工业大学十佳学业支持品牌申报</w:t>
      </w:r>
      <w:r>
        <w:rPr>
          <w:rFonts w:hint="eastAsia" w:ascii="Times New Roman" w:hAnsi="Times New Roman" w:eastAsia="仿宋_GB2312" w:cs="Times New Roman"/>
          <w:color w:val="000000" w:themeColor="text1"/>
          <w:sz w:val="32"/>
          <w:szCs w:val="32"/>
          <w14:textFill>
            <w14:solidFill>
              <w14:schemeClr w14:val="tx1"/>
            </w14:solidFill>
          </w14:textFill>
        </w:rPr>
        <w:t>汇总表》；</w:t>
      </w:r>
    </w:p>
    <w:p>
      <w:pPr>
        <w:widowControl/>
        <w:shd w:val="clear" w:color="auto" w:fill="FFFFFF"/>
        <w:wordWrap w:val="0"/>
        <w:spacing w:line="600"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3</w:t>
      </w:r>
      <w:r>
        <w:rPr>
          <w:rFonts w:hint="eastAsia" w:ascii="Times New Roman" w:hAnsi="Times New Roman" w:eastAsia="仿宋_GB2312" w:cs="Times New Roman"/>
          <w:color w:val="000000" w:themeColor="text1"/>
          <w:sz w:val="32"/>
          <w:szCs w:val="32"/>
          <w14:textFill>
            <w14:solidFill>
              <w14:schemeClr w14:val="tx1"/>
            </w14:solidFill>
          </w14:textFill>
        </w:rPr>
        <w:t>）佐证材料PDF文件（</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新闻报道、帮辅志愿者或讲师名单、被帮辅学生名单及成绩变化情况、辅导教案、聊天记录等</w:t>
      </w:r>
      <w:r>
        <w:rPr>
          <w:rFonts w:hint="eastAsia" w:ascii="Times New Roman" w:hAnsi="Times New Roman" w:eastAsia="仿宋_GB2312" w:cs="Times New Roman"/>
          <w:color w:val="000000" w:themeColor="text1"/>
          <w:sz w:val="32"/>
          <w:szCs w:val="32"/>
          <w14:textFill>
            <w14:solidFill>
              <w14:schemeClr w14:val="tx1"/>
            </w14:solidFill>
          </w14:textFill>
        </w:rPr>
        <w:t>）。</w:t>
      </w:r>
      <w:bookmarkStart w:id="3" w:name="_GoBack"/>
      <w:bookmarkEnd w:id="3"/>
    </w:p>
    <w:bookmarkEnd w:id="1"/>
    <w:bookmarkEnd w:id="2"/>
    <w:p>
      <w:pPr>
        <w:widowControl/>
        <w:shd w:val="clear" w:color="auto" w:fill="FFFFFF"/>
        <w:wordWrap w:val="0"/>
        <w:spacing w:line="600"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M0NTA1ZTZlMmUzZjY1Yzk4Zjc1ZWM5MzI5ZDAzMzcifQ=="/>
  </w:docVars>
  <w:rsids>
    <w:rsidRoot w:val="004E185E"/>
    <w:rsid w:val="00030939"/>
    <w:rsid w:val="000D2CE3"/>
    <w:rsid w:val="00101319"/>
    <w:rsid w:val="00120079"/>
    <w:rsid w:val="00150671"/>
    <w:rsid w:val="00170108"/>
    <w:rsid w:val="00283BD8"/>
    <w:rsid w:val="002A0174"/>
    <w:rsid w:val="002D2A82"/>
    <w:rsid w:val="0030462A"/>
    <w:rsid w:val="003C45ED"/>
    <w:rsid w:val="004237A0"/>
    <w:rsid w:val="00490314"/>
    <w:rsid w:val="00495630"/>
    <w:rsid w:val="004D6FA7"/>
    <w:rsid w:val="004E185E"/>
    <w:rsid w:val="005058C0"/>
    <w:rsid w:val="005172DD"/>
    <w:rsid w:val="005E0D4E"/>
    <w:rsid w:val="005E40E8"/>
    <w:rsid w:val="00626FE9"/>
    <w:rsid w:val="00666307"/>
    <w:rsid w:val="006E6C1F"/>
    <w:rsid w:val="006E7628"/>
    <w:rsid w:val="00774DFA"/>
    <w:rsid w:val="007D7C06"/>
    <w:rsid w:val="007E68E5"/>
    <w:rsid w:val="008B1331"/>
    <w:rsid w:val="008C4FAD"/>
    <w:rsid w:val="008C76A1"/>
    <w:rsid w:val="00902903"/>
    <w:rsid w:val="0091309B"/>
    <w:rsid w:val="00925779"/>
    <w:rsid w:val="009821E7"/>
    <w:rsid w:val="009905C7"/>
    <w:rsid w:val="009B00C6"/>
    <w:rsid w:val="00A475C4"/>
    <w:rsid w:val="00AA0DC3"/>
    <w:rsid w:val="00AE41E2"/>
    <w:rsid w:val="00B54BF5"/>
    <w:rsid w:val="00BC0C56"/>
    <w:rsid w:val="00BC36C8"/>
    <w:rsid w:val="00C356F1"/>
    <w:rsid w:val="00C64D07"/>
    <w:rsid w:val="00CB2F9C"/>
    <w:rsid w:val="00CE7C6E"/>
    <w:rsid w:val="00D27AE8"/>
    <w:rsid w:val="00DB3352"/>
    <w:rsid w:val="00DD1890"/>
    <w:rsid w:val="00DD1E91"/>
    <w:rsid w:val="00E32541"/>
    <w:rsid w:val="00E513BE"/>
    <w:rsid w:val="00E73B04"/>
    <w:rsid w:val="00E82797"/>
    <w:rsid w:val="00EB423F"/>
    <w:rsid w:val="00F076D8"/>
    <w:rsid w:val="00F133C4"/>
    <w:rsid w:val="00F34FCB"/>
    <w:rsid w:val="00F5435A"/>
    <w:rsid w:val="00F552AD"/>
    <w:rsid w:val="00F70A74"/>
    <w:rsid w:val="00FF5AA5"/>
    <w:rsid w:val="030C7D91"/>
    <w:rsid w:val="18377492"/>
    <w:rsid w:val="2BE05F64"/>
    <w:rsid w:val="54DF1CE3"/>
    <w:rsid w:val="5DF21C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semiHidden/>
    <w:unhideWhenUsed/>
    <w:qFormat/>
    <w:uiPriority w:val="99"/>
    <w:pPr>
      <w:jc w:val="left"/>
    </w:pPr>
  </w:style>
  <w:style w:type="paragraph" w:styleId="3">
    <w:name w:val="Balloon Text"/>
    <w:basedOn w:val="1"/>
    <w:link w:val="15"/>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semiHidden/>
    <w:unhideWhenUsed/>
    <w:qFormat/>
    <w:uiPriority w:val="99"/>
    <w:rPr>
      <w:b/>
      <w:bCs/>
    </w:rPr>
  </w:style>
  <w:style w:type="character" w:styleId="9">
    <w:name w:val="Hyperlink"/>
    <w:basedOn w:val="8"/>
    <w:unhideWhenUsed/>
    <w:qFormat/>
    <w:uiPriority w:val="99"/>
    <w:rPr>
      <w:color w:val="0563C1" w:themeColor="hyperlink"/>
      <w:u w:val="single"/>
      <w14:textFill>
        <w14:solidFill>
          <w14:schemeClr w14:val="hlink"/>
        </w14:solidFill>
      </w14:textFill>
    </w:rPr>
  </w:style>
  <w:style w:type="character" w:styleId="10">
    <w:name w:val="annotation reference"/>
    <w:basedOn w:val="8"/>
    <w:semiHidden/>
    <w:unhideWhenUsed/>
    <w:qFormat/>
    <w:uiPriority w:val="99"/>
    <w:rPr>
      <w:sz w:val="21"/>
      <w:szCs w:val="21"/>
    </w:rPr>
  </w:style>
  <w:style w:type="character" w:customStyle="1" w:styleId="11">
    <w:name w:val="页眉 字符"/>
    <w:basedOn w:val="8"/>
    <w:link w:val="5"/>
    <w:qFormat/>
    <w:uiPriority w:val="99"/>
    <w:rPr>
      <w:sz w:val="18"/>
      <w:szCs w:val="18"/>
    </w:rPr>
  </w:style>
  <w:style w:type="character" w:customStyle="1" w:styleId="12">
    <w:name w:val="页脚 字符"/>
    <w:basedOn w:val="8"/>
    <w:link w:val="4"/>
    <w:qFormat/>
    <w:uiPriority w:val="99"/>
    <w:rPr>
      <w:sz w:val="18"/>
      <w:szCs w:val="18"/>
    </w:rPr>
  </w:style>
  <w:style w:type="character" w:customStyle="1" w:styleId="13">
    <w:name w:val="批注文字 字符"/>
    <w:basedOn w:val="8"/>
    <w:link w:val="2"/>
    <w:semiHidden/>
    <w:qFormat/>
    <w:uiPriority w:val="99"/>
    <w:rPr>
      <w:szCs w:val="24"/>
    </w:rPr>
  </w:style>
  <w:style w:type="character" w:customStyle="1" w:styleId="14">
    <w:name w:val="批注主题 字符"/>
    <w:basedOn w:val="13"/>
    <w:link w:val="6"/>
    <w:semiHidden/>
    <w:qFormat/>
    <w:uiPriority w:val="99"/>
    <w:rPr>
      <w:b/>
      <w:bCs/>
      <w:szCs w:val="24"/>
    </w:rPr>
  </w:style>
  <w:style w:type="character" w:customStyle="1" w:styleId="15">
    <w:name w:val="批注框文本 字符"/>
    <w:basedOn w:val="8"/>
    <w:link w:val="3"/>
    <w:semiHidden/>
    <w:qFormat/>
    <w:uiPriority w:val="99"/>
    <w:rPr>
      <w:sz w:val="18"/>
      <w:szCs w:val="18"/>
    </w:rPr>
  </w:style>
  <w:style w:type="paragraph" w:customStyle="1" w:styleId="16">
    <w:name w:val="样式1"/>
    <w:basedOn w:val="2"/>
    <w:link w:val="18"/>
    <w:qFormat/>
    <w:uiPriority w:val="0"/>
  </w:style>
  <w:style w:type="paragraph" w:customStyle="1" w:styleId="17">
    <w:name w:val="批注"/>
    <w:basedOn w:val="2"/>
    <w:link w:val="19"/>
    <w:qFormat/>
    <w:uiPriority w:val="0"/>
    <w:rPr>
      <w:rFonts w:ascii="Times New Roman" w:hAnsi="Times New Roman" w:eastAsia="宋体"/>
      <w:sz w:val="28"/>
    </w:rPr>
  </w:style>
  <w:style w:type="character" w:customStyle="1" w:styleId="18">
    <w:name w:val="样式1 字符"/>
    <w:basedOn w:val="13"/>
    <w:link w:val="16"/>
    <w:qFormat/>
    <w:uiPriority w:val="0"/>
    <w:rPr>
      <w:szCs w:val="24"/>
    </w:rPr>
  </w:style>
  <w:style w:type="character" w:customStyle="1" w:styleId="19">
    <w:name w:val="批注 字符"/>
    <w:basedOn w:val="13"/>
    <w:link w:val="17"/>
    <w:qFormat/>
    <w:uiPriority w:val="0"/>
    <w:rPr>
      <w:rFonts w:ascii="Times New Roman" w:hAnsi="Times New Roman" w:eastAsia="宋体"/>
      <w:sz w:val="28"/>
      <w:szCs w:val="24"/>
    </w:rPr>
  </w:style>
  <w:style w:type="character" w:customStyle="1" w:styleId="20">
    <w:name w:val="未处理的提及1"/>
    <w:basedOn w:val="8"/>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442</Words>
  <Characters>465</Characters>
  <Lines>4</Lines>
  <Paragraphs>1</Paragraphs>
  <TotalTime>0</TotalTime>
  <ScaleCrop>false</ScaleCrop>
  <LinksUpToDate>false</LinksUpToDate>
  <CharactersWithSpaces>465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2021-04-23T02:05:00Z</dcterms:created>
  <dc:creator>Yang Yuming</dc:creator>
  <cp:lastModifiedBy>Ada1416136488</cp:lastModifiedBy>
  <dcterms:modified xsi:type="dcterms:W3CDTF">2024-05-31T09:38:45Z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EEC2197115C546B48CC3AD0744F6BCA4_12</vt:lpwstr>
  </property>
</Properties>
</file>