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795384">
      <w:pPr>
        <w:pStyle w:val="5"/>
        <w:keepNext w:val="0"/>
        <w:keepLines w:val="0"/>
        <w:pageBreakBefore w:val="0"/>
        <w:widowControl w:val="0"/>
        <w:kinsoku/>
        <w:wordWrap/>
        <w:overflowPunct/>
        <w:topLinePunct w:val="0"/>
        <w:autoSpaceDE/>
        <w:autoSpaceDN/>
        <w:bidi w:val="0"/>
        <w:adjustRightInd w:val="0"/>
        <w:snapToGrid w:val="0"/>
        <w:spacing w:after="157" w:afterLines="50" w:line="600" w:lineRule="exact"/>
        <w:jc w:val="center"/>
        <w:textAlignment w:val="auto"/>
        <w:rPr>
          <w:rFonts w:hint="eastAsia"/>
          <w:lang w:eastAsia="zh-CN"/>
        </w:rPr>
      </w:pPr>
      <mc:AlternateContent>
        <mc:Choice Requires="wpsCustomData">
          <wpsCustomData:docfieldStart id="0" docfieldname="份号_1" hidden="0" print="1" readonly="0" index="27"/>
        </mc:Choice>
      </mc:AlternateContent>
      <mc:AlternateContent>
        <mc:Choice Requires="wpsCustomData">
          <wpsCustomData:docfieldEnd id="0"/>
        </mc:Choice>
      </mc:AlternateContent>
      <mc:AlternateContent>
        <mc:Choice Requires="wpsCustomData">
          <wpsCustomData:docfieldStart id="1" docfieldname="保密期限_1" hidden="0" print="1" readonly="0" index="29"/>
        </mc:Choice>
      </mc:AlternateContent>
      <mc:AlternateContent>
        <mc:Choice Requires="wpsCustomData">
          <wpsCustomData:docfieldEnd id="1"/>
        </mc:Choice>
      </mc:AlternateContent>
      <mc:AlternateContent>
        <mc:Choice Requires="wpsCustomData">
          <wpsCustomData:docfieldStart id="2" docfieldname="紧急程度_1" hidden="0" print="1" readonly="0" index="30"/>
        </mc:Choice>
      </mc:AlternateContent>
      <mc:AlternateContent>
        <mc:Choice Requires="wpsCustomData">
          <wpsCustomData:docfieldEnd id="2"/>
        </mc:Choice>
      </mc:AlternateContent>
      <mc:AlternateContent>
        <mc:Choice Requires="wpsCustomData">
          <wpsCustomData:docfieldStart id="3" docfieldname="密级_1" hidden="0" print="1" readonly="0" index="28"/>
        </mc:Choice>
      </mc:AlternateContent>
      <mc:AlternateContent>
        <mc:Choice Requires="wpsCustomData">
          <wpsCustomData:docfieldEnd id="3"/>
        </mc:Choice>
      </mc:AlternateContent>
      <mc:AlternateContent>
        <mc:Choice Requires="wpsCustomData">
          <wpsCustomData:docfieldStart id="4" docfieldname="标题_1" hidden="0" print="1" readonly="0" index="3"/>
        </mc:Choice>
      </mc:AlternateContent>
      <w:r>
        <w:t>哈尔滨工业大学（威海）</w:t>
      </w:r>
      <w:r>
        <w:rPr>
          <w:rFonts w:hint="eastAsia"/>
          <w:lang w:val="en-US" w:eastAsia="zh-CN"/>
        </w:rPr>
        <w:t>海洋工程</w:t>
      </w:r>
      <w:r>
        <w:t>学院</w:t>
      </w:r>
      <w:r>
        <w:rPr>
          <w:rFonts w:hint="eastAsia"/>
        </w:rPr>
        <w:t>学生工作“双先”</w:t>
      </w:r>
      <w:r>
        <w:t>评</w:t>
      </w:r>
      <w:r>
        <w:rPr>
          <w:rFonts w:hint="eastAsia"/>
          <w:lang w:val="en-US" w:eastAsia="zh-CN"/>
        </w:rPr>
        <w:t>选</w:t>
      </w:r>
      <w:r>
        <w:t>实施细则</w:t>
      </w:r>
      <mc:AlternateContent>
        <mc:Choice Requires="wpsCustomData">
          <wpsCustomData:docfieldEnd id="4"/>
        </mc:Choice>
      </mc:AlternateContent>
    </w:p>
    <w:p w14:paraId="3734E9AD">
      <w:pPr>
        <w:pStyle w:val="2"/>
        <w:keepNext w:val="0"/>
        <w:keepLines w:val="0"/>
        <w:pageBreakBefore w:val="0"/>
        <w:widowControl w:val="0"/>
        <w:kinsoku/>
        <w:wordWrap/>
        <w:overflowPunct/>
        <w:topLinePunct w:val="0"/>
        <w:autoSpaceDE/>
        <w:autoSpaceDN/>
        <w:bidi w:val="0"/>
        <w:adjustRightInd w:val="0"/>
        <w:snapToGrid w:val="0"/>
        <w:spacing w:line="600" w:lineRule="exact"/>
        <w:ind w:right="74" w:firstLine="640" w:firstLineChars="200"/>
        <w:textAlignment w:val="auto"/>
        <w:rPr>
          <w:rFonts w:ascii="Times New Roman" w:hAnsi="Times New Roman" w:eastAsia="方正仿宋_GB2312" w:cs="方正仿宋_GB2312"/>
          <w:sz w:val="32"/>
          <w:szCs w:val="32"/>
        </w:rPr>
      </w:pPr>
      <w:r>
        <w:rPr>
          <w:rFonts w:ascii="Times New Roman" w:hAnsi="Times New Roman" w:eastAsia="方正仿宋_GB2312" w:cs="方正仿宋_GB2312"/>
          <w:sz w:val="32"/>
          <w:szCs w:val="32"/>
        </w:rPr>
        <w:t>根据</w:t>
      </w:r>
      <w:r>
        <w:rPr>
          <w:rFonts w:hint="eastAsia" w:ascii="Times New Roman" w:hAnsi="Times New Roman" w:eastAsia="方正仿宋_GB2312" w:cs="方正仿宋_GB2312"/>
          <w:sz w:val="32"/>
          <w:szCs w:val="32"/>
        </w:rPr>
        <w:t>《哈尔滨工业大学学生工作“双先”评选细则》（哈工大党学〔2026〕96号）</w:t>
      </w:r>
      <w:r>
        <w:rPr>
          <w:rFonts w:ascii="Times New Roman" w:hAnsi="Times New Roman" w:eastAsia="方正仿宋_GB2312" w:cs="方正仿宋_GB2312"/>
          <w:sz w:val="32"/>
          <w:szCs w:val="32"/>
        </w:rPr>
        <w:t>等文件要求，结合</w:t>
      </w:r>
      <w:r>
        <w:rPr>
          <w:rFonts w:hint="eastAsia" w:ascii="Times New Roman" w:hAnsi="Times New Roman" w:eastAsia="方正仿宋_GB2312" w:cs="方正仿宋_GB2312"/>
          <w:sz w:val="32"/>
          <w:szCs w:val="32"/>
          <w:lang w:val="en-US" w:eastAsia="zh-CN"/>
        </w:rPr>
        <w:t>学院</w:t>
      </w:r>
      <w:r>
        <w:rPr>
          <w:rFonts w:ascii="Times New Roman" w:hAnsi="Times New Roman" w:eastAsia="方正仿宋_GB2312" w:cs="方正仿宋_GB2312"/>
          <w:sz w:val="32"/>
          <w:szCs w:val="32"/>
        </w:rPr>
        <w:t>实际，制定本</w:t>
      </w:r>
      <w:r>
        <w:rPr>
          <w:rFonts w:hint="eastAsia" w:ascii="Times New Roman" w:hAnsi="Times New Roman" w:eastAsia="方正仿宋_GB2312" w:cs="方正仿宋_GB2312"/>
          <w:sz w:val="32"/>
          <w:szCs w:val="32"/>
          <w:lang w:val="en-US" w:eastAsia="zh-CN"/>
        </w:rPr>
        <w:t>细则</w:t>
      </w:r>
      <w:r>
        <w:rPr>
          <w:rFonts w:ascii="Times New Roman" w:hAnsi="Times New Roman" w:eastAsia="方正仿宋_GB2312" w:cs="方正仿宋_GB2312"/>
          <w:sz w:val="32"/>
          <w:szCs w:val="32"/>
        </w:rPr>
        <w:t>。</w:t>
      </w:r>
    </w:p>
    <w:p w14:paraId="64A731F3">
      <w:pPr>
        <w:keepNext w:val="0"/>
        <w:keepLines w:val="0"/>
        <w:pageBreakBefore w:val="0"/>
        <w:widowControl w:val="0"/>
        <w:kinsoku/>
        <w:wordWrap/>
        <w:overflowPunct/>
        <w:topLinePunct w:val="0"/>
        <w:autoSpaceDE/>
        <w:autoSpaceDN/>
        <w:bidi w:val="0"/>
        <w:adjustRightInd w:val="0"/>
        <w:snapToGrid w:val="0"/>
        <w:spacing w:before="157" w:beforeLines="50" w:after="157" w:afterLines="50" w:line="600" w:lineRule="exact"/>
        <w:ind w:left="482"/>
        <w:jc w:val="both"/>
        <w:textAlignment w:val="auto"/>
        <w:rPr>
          <w:rFonts w:hint="eastAsia" w:ascii="黑体" w:hAnsi="黑体" w:eastAsia="黑体"/>
          <w:sz w:val="32"/>
          <w:szCs w:val="32"/>
          <w:lang w:val="en-US" w:eastAsia="zh-CN"/>
        </w:rPr>
      </w:pPr>
      <w:r>
        <w:rPr>
          <w:rFonts w:hint="eastAsia" w:ascii="黑体" w:hAnsi="黑体" w:eastAsia="黑体"/>
          <w:sz w:val="32"/>
          <w:szCs w:val="32"/>
          <w:lang w:val="en-US" w:eastAsia="zh-CN"/>
        </w:rPr>
        <w:t>一、评选组织</w:t>
      </w:r>
    </w:p>
    <w:p w14:paraId="2838B9D7">
      <w:pPr>
        <w:pStyle w:val="2"/>
        <w:keepNext w:val="0"/>
        <w:keepLines w:val="0"/>
        <w:pageBreakBefore w:val="0"/>
        <w:widowControl w:val="0"/>
        <w:kinsoku/>
        <w:wordWrap/>
        <w:overflowPunct/>
        <w:topLinePunct w:val="0"/>
        <w:autoSpaceDE/>
        <w:autoSpaceDN/>
        <w:bidi w:val="0"/>
        <w:adjustRightInd w:val="0"/>
        <w:snapToGrid w:val="0"/>
        <w:spacing w:line="600" w:lineRule="exact"/>
        <w:ind w:right="74" w:firstLine="640" w:firstLineChars="200"/>
        <w:textAlignment w:val="auto"/>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lang w:eastAsia="zh-CN"/>
        </w:rPr>
        <w:t>（</w:t>
      </w:r>
      <w:r>
        <w:rPr>
          <w:rFonts w:hint="eastAsia" w:ascii="Times New Roman" w:hAnsi="Times New Roman" w:eastAsia="方正仿宋_GB2312" w:cs="方正仿宋_GB2312"/>
          <w:sz w:val="32"/>
          <w:szCs w:val="32"/>
          <w:lang w:val="en-US" w:eastAsia="zh-CN"/>
        </w:rPr>
        <w:t>一</w:t>
      </w:r>
      <w:r>
        <w:rPr>
          <w:rFonts w:hint="eastAsia" w:ascii="Times New Roman" w:hAnsi="Times New Roman" w:eastAsia="方正仿宋_GB2312" w:cs="方正仿宋_GB2312"/>
          <w:sz w:val="32"/>
          <w:szCs w:val="32"/>
          <w:lang w:eastAsia="zh-CN"/>
        </w:rPr>
        <w:t>）</w:t>
      </w:r>
      <w:r>
        <w:rPr>
          <w:rFonts w:hint="eastAsia" w:ascii="Times New Roman" w:hAnsi="Times New Roman" w:eastAsia="方正仿宋_GB2312" w:cs="方正仿宋_GB2312"/>
          <w:sz w:val="32"/>
          <w:szCs w:val="32"/>
          <w:lang w:val="en-US" w:eastAsia="zh-CN"/>
        </w:rPr>
        <w:t>学院</w:t>
      </w:r>
      <w:r>
        <w:rPr>
          <w:rFonts w:hint="eastAsia" w:ascii="Times New Roman" w:hAnsi="Times New Roman" w:eastAsia="方正仿宋_GB2312" w:cs="方正仿宋_GB2312"/>
          <w:sz w:val="32"/>
          <w:szCs w:val="32"/>
        </w:rPr>
        <w:t>成立评选工作小组，具体负责本学院先进集体和先进个人的评选组织工作。</w:t>
      </w:r>
    </w:p>
    <w:p w14:paraId="4737F6A3">
      <w:pPr>
        <w:keepNext w:val="0"/>
        <w:keepLines w:val="0"/>
        <w:pageBreakBefore w:val="0"/>
        <w:widowControl w:val="0"/>
        <w:kinsoku/>
        <w:wordWrap/>
        <w:overflowPunct/>
        <w:topLinePunct w:val="0"/>
        <w:autoSpaceDE/>
        <w:autoSpaceDN/>
        <w:bidi w:val="0"/>
        <w:adjustRightInd w:val="0"/>
        <w:snapToGrid w:val="0"/>
        <w:spacing w:before="0" w:line="600" w:lineRule="exact"/>
        <w:ind w:right="74" w:firstLine="640" w:firstLineChars="200"/>
        <w:jc w:val="both"/>
        <w:textAlignment w:val="auto"/>
        <w:rPr>
          <w:rFonts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lang w:eastAsia="zh-CN"/>
        </w:rPr>
        <w:t>（</w:t>
      </w:r>
      <w:r>
        <w:rPr>
          <w:rFonts w:hint="eastAsia" w:ascii="Times New Roman" w:hAnsi="Times New Roman" w:eastAsia="方正仿宋_GB2312" w:cs="方正仿宋_GB2312"/>
          <w:sz w:val="32"/>
          <w:szCs w:val="32"/>
          <w:lang w:val="en-US" w:eastAsia="zh-CN"/>
        </w:rPr>
        <w:t>二</w:t>
      </w:r>
      <w:r>
        <w:rPr>
          <w:rFonts w:hint="eastAsia" w:ascii="Times New Roman" w:hAnsi="Times New Roman" w:eastAsia="方正仿宋_GB2312" w:cs="方正仿宋_GB2312"/>
          <w:sz w:val="32"/>
          <w:szCs w:val="32"/>
          <w:lang w:eastAsia="zh-CN"/>
        </w:rPr>
        <w:t>）</w:t>
      </w:r>
      <w:r>
        <w:rPr>
          <w:rFonts w:ascii="Times New Roman" w:hAnsi="Times New Roman" w:eastAsia="方正仿宋_GB2312" w:cs="方正仿宋_GB2312"/>
          <w:kern w:val="2"/>
          <w:sz w:val="32"/>
          <w:szCs w:val="32"/>
          <w:lang w:val="en-US" w:eastAsia="en-US" w:bidi="ar-SA"/>
          <w14:ligatures w14:val="standardContextual"/>
        </w:rPr>
        <w:t>学院</w:t>
      </w:r>
      <w:r>
        <w:rPr>
          <w:rFonts w:hint="eastAsia" w:ascii="Times New Roman" w:hAnsi="Times New Roman" w:eastAsia="方正仿宋_GB2312" w:cs="方正仿宋_GB2312"/>
          <w:kern w:val="2"/>
          <w:sz w:val="32"/>
          <w:szCs w:val="32"/>
          <w:lang w:val="en-US" w:eastAsia="zh-CN" w:bidi="ar-SA"/>
          <w14:ligatures w14:val="standardContextual"/>
        </w:rPr>
        <w:t>评选工作小组具体</w:t>
      </w:r>
      <w:r>
        <w:rPr>
          <w:rFonts w:ascii="Times New Roman" w:hAnsi="Times New Roman" w:eastAsia="方正仿宋_GB2312" w:cs="方正仿宋_GB2312"/>
          <w:kern w:val="2"/>
          <w:sz w:val="32"/>
          <w:szCs w:val="32"/>
          <w:lang w:val="en-US" w:eastAsia="en-US" w:bidi="ar-SA"/>
          <w14:ligatures w14:val="standardContextual"/>
        </w:rPr>
        <w:t>构成如下：</w:t>
      </w:r>
    </w:p>
    <w:p w14:paraId="197F672E">
      <w:pPr>
        <w:pStyle w:val="2"/>
        <w:keepNext w:val="0"/>
        <w:keepLines w:val="0"/>
        <w:pageBreakBefore w:val="0"/>
        <w:widowControl w:val="0"/>
        <w:kinsoku/>
        <w:wordWrap/>
        <w:overflowPunct/>
        <w:topLinePunct w:val="0"/>
        <w:autoSpaceDE/>
        <w:autoSpaceDN/>
        <w:bidi w:val="0"/>
        <w:adjustRightInd w:val="0"/>
        <w:snapToGrid w:val="0"/>
        <w:spacing w:line="600" w:lineRule="exact"/>
        <w:ind w:right="74" w:firstLine="640" w:firstLineChars="200"/>
        <w:textAlignment w:val="auto"/>
        <w:rPr>
          <w:rFonts w:ascii="Times New Roman" w:hAnsi="Times New Roman" w:eastAsia="方正仿宋_GB2312" w:cs="方正仿宋_GB2312"/>
          <w:sz w:val="32"/>
          <w:szCs w:val="32"/>
        </w:rPr>
      </w:pPr>
      <w:r>
        <w:rPr>
          <w:rFonts w:ascii="Times New Roman" w:hAnsi="Times New Roman" w:eastAsia="方正仿宋_GB2312" w:cs="方正仿宋_GB2312"/>
          <w:sz w:val="32"/>
          <w:szCs w:val="32"/>
        </w:rPr>
        <w:t>主</w:t>
      </w:r>
      <w:r>
        <w:rPr>
          <w:rFonts w:hint="eastAsia" w:ascii="Times New Roman" w:hAnsi="Times New Roman" w:eastAsia="方正仿宋_GB2312" w:cs="方正仿宋_GB2312"/>
          <w:sz w:val="32"/>
          <w:szCs w:val="32"/>
          <w:lang w:val="en-US" w:eastAsia="zh-CN"/>
        </w:rPr>
        <w:t xml:space="preserve">  </w:t>
      </w:r>
      <w:r>
        <w:rPr>
          <w:rFonts w:ascii="Times New Roman" w:hAnsi="Times New Roman" w:eastAsia="方正仿宋_GB2312" w:cs="方正仿宋_GB2312"/>
          <w:sz w:val="32"/>
          <w:szCs w:val="32"/>
        </w:rPr>
        <w:t>任：</w:t>
      </w:r>
      <w:r>
        <w:rPr>
          <w:rFonts w:hint="eastAsia" w:ascii="Times New Roman" w:hAnsi="Times New Roman" w:eastAsia="方正仿宋_GB2312" w:cs="方正仿宋_GB2312"/>
          <w:sz w:val="32"/>
          <w:szCs w:val="32"/>
          <w:lang w:val="en-US" w:eastAsia="zh-CN"/>
        </w:rPr>
        <w:t>学院</w:t>
      </w:r>
      <w:r>
        <w:rPr>
          <w:rFonts w:ascii="Times New Roman" w:hAnsi="Times New Roman" w:eastAsia="方正仿宋_GB2312" w:cs="方正仿宋_GB2312"/>
          <w:sz w:val="32"/>
          <w:szCs w:val="32"/>
        </w:rPr>
        <w:t>院长</w:t>
      </w:r>
    </w:p>
    <w:p w14:paraId="0F1BF61D">
      <w:pPr>
        <w:pStyle w:val="2"/>
        <w:keepNext w:val="0"/>
        <w:keepLines w:val="0"/>
        <w:pageBreakBefore w:val="0"/>
        <w:widowControl w:val="0"/>
        <w:kinsoku/>
        <w:wordWrap/>
        <w:overflowPunct/>
        <w:topLinePunct w:val="0"/>
        <w:autoSpaceDE/>
        <w:autoSpaceDN/>
        <w:bidi w:val="0"/>
        <w:adjustRightInd w:val="0"/>
        <w:snapToGrid w:val="0"/>
        <w:spacing w:line="600" w:lineRule="exact"/>
        <w:ind w:right="74" w:firstLine="640" w:firstLineChars="200"/>
        <w:textAlignment w:val="auto"/>
        <w:rPr>
          <w:rFonts w:ascii="Times New Roman" w:hAnsi="Times New Roman" w:eastAsia="方正仿宋_GB2312" w:cs="方正仿宋_GB2312"/>
          <w:sz w:val="32"/>
          <w:szCs w:val="32"/>
        </w:rPr>
      </w:pPr>
      <w:r>
        <w:rPr>
          <w:rFonts w:ascii="Times New Roman" w:hAnsi="Times New Roman" w:eastAsia="方正仿宋_GB2312" w:cs="方正仿宋_GB2312"/>
          <w:sz w:val="32"/>
          <w:szCs w:val="32"/>
        </w:rPr>
        <w:t>副主任：</w:t>
      </w:r>
      <w:r>
        <w:rPr>
          <w:rFonts w:hint="eastAsia" w:ascii="Times New Roman" w:hAnsi="Times New Roman" w:eastAsia="方正仿宋_GB2312" w:cs="方正仿宋_GB2312"/>
          <w:sz w:val="32"/>
          <w:szCs w:val="32"/>
        </w:rPr>
        <w:t>分管学生工作和人才培养工作的院领导</w:t>
      </w:r>
    </w:p>
    <w:p w14:paraId="7EC4B1DF">
      <w:pPr>
        <w:pStyle w:val="2"/>
        <w:keepNext w:val="0"/>
        <w:keepLines w:val="0"/>
        <w:pageBreakBefore w:val="0"/>
        <w:widowControl w:val="0"/>
        <w:kinsoku/>
        <w:wordWrap/>
        <w:overflowPunct/>
        <w:topLinePunct w:val="0"/>
        <w:autoSpaceDE/>
        <w:autoSpaceDN/>
        <w:bidi w:val="0"/>
        <w:adjustRightInd w:val="0"/>
        <w:snapToGrid w:val="0"/>
        <w:spacing w:line="600" w:lineRule="exact"/>
        <w:ind w:right="74" w:firstLine="640" w:firstLineChars="200"/>
        <w:textAlignment w:val="auto"/>
        <w:rPr>
          <w:rFonts w:hint="eastAsia" w:ascii="Times New Roman" w:hAnsi="Times New Roman" w:eastAsia="方正仿宋_GB2312" w:cs="方正仿宋_GB2312"/>
          <w:sz w:val="32"/>
          <w:szCs w:val="32"/>
        </w:rPr>
      </w:pPr>
      <w:r>
        <w:rPr>
          <w:rFonts w:ascii="Times New Roman" w:hAnsi="Times New Roman" w:eastAsia="方正仿宋_GB2312" w:cs="方正仿宋_GB2312"/>
          <w:sz w:val="32"/>
          <w:szCs w:val="32"/>
        </w:rPr>
        <w:t>成</w:t>
      </w:r>
      <w:r>
        <w:rPr>
          <w:rFonts w:hint="eastAsia" w:ascii="Times New Roman" w:hAnsi="Times New Roman" w:eastAsia="方正仿宋_GB2312" w:cs="方正仿宋_GB2312"/>
          <w:sz w:val="32"/>
          <w:szCs w:val="32"/>
          <w:lang w:val="en-US" w:eastAsia="zh-CN"/>
        </w:rPr>
        <w:t xml:space="preserve">  </w:t>
      </w:r>
      <w:r>
        <w:rPr>
          <w:rFonts w:ascii="Times New Roman" w:hAnsi="Times New Roman" w:eastAsia="方正仿宋_GB2312" w:cs="方正仿宋_GB2312"/>
          <w:sz w:val="32"/>
          <w:szCs w:val="32"/>
        </w:rPr>
        <w:t>员：</w:t>
      </w:r>
      <w:r>
        <w:rPr>
          <w:rFonts w:hint="eastAsia" w:ascii="Times New Roman" w:hAnsi="Times New Roman" w:eastAsia="方正仿宋_GB2312" w:cs="方正仿宋_GB2312"/>
          <w:sz w:val="32"/>
          <w:szCs w:val="32"/>
        </w:rPr>
        <w:t>各系主任、研究生导师、班主任、辅导员和学生代表</w:t>
      </w:r>
    </w:p>
    <w:p w14:paraId="4BA4CE16">
      <w:pPr>
        <w:keepNext w:val="0"/>
        <w:keepLines w:val="0"/>
        <w:pageBreakBefore w:val="0"/>
        <w:widowControl w:val="0"/>
        <w:kinsoku/>
        <w:wordWrap/>
        <w:overflowPunct/>
        <w:topLinePunct w:val="0"/>
        <w:autoSpaceDE/>
        <w:autoSpaceDN/>
        <w:bidi w:val="0"/>
        <w:adjustRightInd w:val="0"/>
        <w:snapToGrid w:val="0"/>
        <w:spacing w:before="157" w:beforeLines="50" w:after="157" w:afterLines="50" w:line="600" w:lineRule="exact"/>
        <w:ind w:left="482"/>
        <w:jc w:val="both"/>
        <w:textAlignment w:val="auto"/>
        <w:rPr>
          <w:rFonts w:hint="default" w:ascii="黑体" w:hAnsi="黑体" w:eastAsia="黑体"/>
          <w:sz w:val="32"/>
          <w:szCs w:val="32"/>
          <w:lang w:val="en-US" w:eastAsia="zh-CN"/>
        </w:rPr>
      </w:pPr>
      <w:r>
        <w:rPr>
          <w:rFonts w:hint="eastAsia" w:ascii="黑体" w:hAnsi="黑体" w:eastAsia="黑体"/>
          <w:sz w:val="32"/>
          <w:szCs w:val="32"/>
          <w:lang w:val="en-US" w:eastAsia="zh-CN"/>
        </w:rPr>
        <w:t>二、评选范围及条件</w:t>
      </w:r>
    </w:p>
    <w:p w14:paraId="09FF7848">
      <w:pPr>
        <w:pStyle w:val="2"/>
        <w:keepNext w:val="0"/>
        <w:keepLines w:val="0"/>
        <w:pageBreakBefore w:val="0"/>
        <w:widowControl w:val="0"/>
        <w:kinsoku/>
        <w:wordWrap/>
        <w:overflowPunct/>
        <w:topLinePunct w:val="0"/>
        <w:autoSpaceDE/>
        <w:autoSpaceDN/>
        <w:bidi w:val="0"/>
        <w:adjustRightInd w:val="0"/>
        <w:snapToGrid w:val="0"/>
        <w:spacing w:line="600" w:lineRule="exact"/>
        <w:ind w:right="74" w:firstLine="640" w:firstLineChars="200"/>
        <w:textAlignment w:val="auto"/>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rPr>
        <w:t>申请条件、评选范围</w:t>
      </w:r>
      <w:r>
        <w:rPr>
          <w:rFonts w:hint="eastAsia" w:ascii="Times New Roman" w:hAnsi="Times New Roman" w:eastAsia="方正仿宋_GB2312" w:cs="方正仿宋_GB2312"/>
          <w:sz w:val="32"/>
          <w:szCs w:val="32"/>
          <w:lang w:val="en-US" w:eastAsia="zh-CN"/>
        </w:rPr>
        <w:t>等</w:t>
      </w:r>
      <w:r>
        <w:rPr>
          <w:rFonts w:hint="eastAsia" w:ascii="Times New Roman" w:hAnsi="Times New Roman" w:eastAsia="方正仿宋_GB2312" w:cs="方正仿宋_GB2312"/>
          <w:sz w:val="32"/>
          <w:szCs w:val="32"/>
        </w:rPr>
        <w:t>按照《哈尔滨工业大学学生工作“双先”评选细则》（哈工大党学〔2026〕96号）要求执行。</w:t>
      </w:r>
    </w:p>
    <w:p w14:paraId="73D61940">
      <w:pPr>
        <w:pStyle w:val="2"/>
        <w:keepNext w:val="0"/>
        <w:keepLines w:val="0"/>
        <w:pageBreakBefore w:val="0"/>
        <w:widowControl w:val="0"/>
        <w:kinsoku/>
        <w:wordWrap/>
        <w:overflowPunct/>
        <w:topLinePunct w:val="0"/>
        <w:autoSpaceDE/>
        <w:autoSpaceDN/>
        <w:bidi w:val="0"/>
        <w:adjustRightInd w:val="0"/>
        <w:snapToGrid w:val="0"/>
        <w:spacing w:line="600" w:lineRule="exact"/>
        <w:ind w:right="74" w:firstLine="640" w:firstLineChars="200"/>
        <w:textAlignment w:val="auto"/>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rPr>
        <w:t>评选名额以学校下发名额为准，根据各年级专业</w:t>
      </w:r>
      <w:r>
        <w:rPr>
          <w:rFonts w:hint="eastAsia" w:ascii="Times New Roman" w:hAnsi="Times New Roman" w:eastAsia="方正仿宋_GB2312" w:cs="方正仿宋_GB2312"/>
          <w:sz w:val="32"/>
          <w:szCs w:val="32"/>
          <w:lang w:val="en-US" w:eastAsia="zh-CN"/>
        </w:rPr>
        <w:t>班级</w:t>
      </w:r>
      <w:r>
        <w:rPr>
          <w:rFonts w:hint="eastAsia" w:ascii="Times New Roman" w:hAnsi="Times New Roman" w:eastAsia="方正仿宋_GB2312" w:cs="方正仿宋_GB2312"/>
          <w:sz w:val="32"/>
          <w:szCs w:val="32"/>
        </w:rPr>
        <w:t>学生人数分配。</w:t>
      </w:r>
    </w:p>
    <w:p w14:paraId="65D24AE3">
      <w:pPr>
        <w:keepNext w:val="0"/>
        <w:keepLines w:val="0"/>
        <w:pageBreakBefore w:val="0"/>
        <w:widowControl w:val="0"/>
        <w:kinsoku/>
        <w:wordWrap/>
        <w:overflowPunct/>
        <w:topLinePunct w:val="0"/>
        <w:autoSpaceDE/>
        <w:autoSpaceDN/>
        <w:bidi w:val="0"/>
        <w:adjustRightInd w:val="0"/>
        <w:snapToGrid w:val="0"/>
        <w:spacing w:before="157" w:beforeLines="50" w:after="157" w:afterLines="50" w:line="600" w:lineRule="exact"/>
        <w:ind w:left="482"/>
        <w:jc w:val="both"/>
        <w:textAlignment w:val="auto"/>
        <w:rPr>
          <w:rFonts w:hint="default" w:ascii="黑体" w:hAnsi="黑体" w:eastAsia="黑体"/>
          <w:sz w:val="32"/>
          <w:szCs w:val="32"/>
          <w:lang w:val="en-US" w:eastAsia="zh-CN"/>
        </w:rPr>
      </w:pPr>
      <w:r>
        <w:rPr>
          <w:rFonts w:hint="eastAsia" w:ascii="黑体" w:hAnsi="黑体" w:eastAsia="黑体"/>
          <w:sz w:val="32"/>
          <w:szCs w:val="32"/>
          <w:lang w:val="en-US" w:eastAsia="zh-CN"/>
        </w:rPr>
        <w:t>三、评选流程及要求</w:t>
      </w:r>
    </w:p>
    <w:p w14:paraId="1FB64D87">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Times New Roman" w:hAnsi="Times New Roman" w:eastAsia="方正仿宋_GB2312" w:cs="方正仿宋_GB2312"/>
          <w:kern w:val="2"/>
          <w:sz w:val="32"/>
          <w:szCs w:val="32"/>
          <w:lang w:val="en-US" w:eastAsia="en-US"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评选</w:t>
      </w:r>
      <w:r>
        <w:rPr>
          <w:rFonts w:hint="eastAsia" w:ascii="Times New Roman" w:hAnsi="Times New Roman" w:eastAsia="方正仿宋_GB2312" w:cs="方正仿宋_GB2312"/>
          <w:kern w:val="2"/>
          <w:sz w:val="32"/>
          <w:szCs w:val="32"/>
          <w:lang w:val="en-US" w:eastAsia="en-US" w:bidi="ar-SA"/>
          <w14:ligatures w14:val="standardContextual"/>
        </w:rPr>
        <w:t>工作由学院</w:t>
      </w:r>
      <w:r>
        <w:rPr>
          <w:rFonts w:hint="eastAsia" w:ascii="Times New Roman" w:hAnsi="Times New Roman" w:eastAsia="方正仿宋_GB2312" w:cs="方正仿宋_GB2312"/>
          <w:kern w:val="2"/>
          <w:sz w:val="32"/>
          <w:szCs w:val="32"/>
          <w:lang w:val="en-US" w:eastAsia="zh-CN" w:bidi="ar-SA"/>
          <w14:ligatures w14:val="standardContextual"/>
        </w:rPr>
        <w:t>评选工作小组</w:t>
      </w:r>
      <w:r>
        <w:rPr>
          <w:rFonts w:hint="eastAsia" w:ascii="Times New Roman" w:hAnsi="Times New Roman" w:eastAsia="方正仿宋_GB2312" w:cs="方正仿宋_GB2312"/>
          <w:kern w:val="2"/>
          <w:sz w:val="32"/>
          <w:szCs w:val="32"/>
          <w:lang w:val="en-US" w:eastAsia="en-US" w:bidi="ar-SA"/>
          <w14:ligatures w14:val="standardContextual"/>
        </w:rPr>
        <w:t>具体负责，</w:t>
      </w:r>
      <w:r>
        <w:rPr>
          <w:rFonts w:hint="eastAsia" w:ascii="Times New Roman" w:hAnsi="Times New Roman" w:eastAsia="方正仿宋_GB2312" w:cs="方正仿宋_GB2312"/>
          <w:kern w:val="2"/>
          <w:sz w:val="32"/>
          <w:szCs w:val="32"/>
          <w:lang w:val="en-US" w:eastAsia="zh-CN" w:bidi="ar-SA"/>
          <w14:ligatures w14:val="standardContextual"/>
        </w:rPr>
        <w:t>具体</w:t>
      </w:r>
      <w:r>
        <w:rPr>
          <w:rFonts w:hint="eastAsia" w:ascii="Times New Roman" w:hAnsi="Times New Roman" w:eastAsia="方正仿宋_GB2312" w:cs="方正仿宋_GB2312"/>
          <w:kern w:val="2"/>
          <w:sz w:val="32"/>
          <w:szCs w:val="32"/>
          <w:lang w:val="en-US" w:eastAsia="en-US" w:bidi="ar-SA"/>
          <w14:ligatures w14:val="standardContextual"/>
        </w:rPr>
        <w:t>程序如下。</w:t>
      </w:r>
    </w:p>
    <w:p w14:paraId="1F0021B0">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Times New Roman" w:hAnsi="Times New Roman" w:eastAsia="方正仿宋_GB2312" w:cs="方正仿宋_GB2312"/>
          <w:kern w:val="2"/>
          <w:sz w:val="32"/>
          <w:szCs w:val="32"/>
          <w:lang w:val="en-US" w:eastAsia="en-US"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（一）信息发布：</w:t>
      </w:r>
      <w:r>
        <w:rPr>
          <w:rFonts w:hint="eastAsia" w:ascii="Times New Roman" w:hAnsi="Times New Roman" w:eastAsia="方正仿宋_GB2312" w:cs="方正仿宋_GB2312"/>
          <w:kern w:val="2"/>
          <w:sz w:val="32"/>
          <w:szCs w:val="32"/>
          <w:lang w:val="en-US" w:eastAsia="en-US" w:bidi="ar-SA"/>
          <w14:ligatures w14:val="standardContextual"/>
        </w:rPr>
        <w:t>学院根据学校通知要求，发布评选通知，公布申请条件、名额分配、评审安排等</w:t>
      </w:r>
      <w:r>
        <w:rPr>
          <w:rFonts w:hint="eastAsia" w:ascii="Times New Roman" w:hAnsi="Times New Roman" w:eastAsia="方正仿宋_GB2312" w:cs="方正仿宋_GB2312"/>
          <w:kern w:val="2"/>
          <w:sz w:val="32"/>
          <w:szCs w:val="32"/>
          <w:lang w:val="en-US" w:eastAsia="zh-CN" w:bidi="ar-SA"/>
          <w14:ligatures w14:val="standardContextual"/>
        </w:rPr>
        <w:t>内容</w:t>
      </w:r>
      <w:r>
        <w:rPr>
          <w:rFonts w:hint="eastAsia" w:ascii="Times New Roman" w:hAnsi="Times New Roman" w:eastAsia="方正仿宋_GB2312" w:cs="方正仿宋_GB2312"/>
          <w:kern w:val="2"/>
          <w:sz w:val="32"/>
          <w:szCs w:val="32"/>
          <w:lang w:val="en-US" w:eastAsia="en-US" w:bidi="ar-SA"/>
          <w14:ligatures w14:val="standardContextual"/>
        </w:rPr>
        <w:t>。</w:t>
      </w:r>
    </w:p>
    <w:p w14:paraId="3F73A803">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default" w:ascii="Times New Roman" w:hAnsi="Times New Roman" w:eastAsia="方正仿宋_GB2312" w:cs="方正仿宋_GB2312"/>
          <w:kern w:val="2"/>
          <w:sz w:val="32"/>
          <w:szCs w:val="32"/>
          <w:lang w:val="en-US" w:eastAsia="zh-CN"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（二）个人申报：符合参评条件的个人及集体自愿申报，按要求将相关申请材料及佐证材料提交至各基层单位评选工作小组。转专业学生在现专业提交申请，</w:t>
      </w:r>
      <w:r>
        <w:rPr>
          <w:rFonts w:ascii="方正仿宋_GB2312" w:hAnsi="黑体" w:eastAsia="方正仿宋_GB2312"/>
          <w:sz w:val="32"/>
          <w:szCs w:val="32"/>
        </w:rPr>
        <w:t>须在原专业满足评选要求，并由原专业</w:t>
      </w:r>
      <w:r>
        <w:rPr>
          <w:rFonts w:hint="eastAsia" w:ascii="方正仿宋_GB2312" w:hAnsi="黑体" w:eastAsia="方正仿宋_GB2312"/>
          <w:sz w:val="32"/>
          <w:szCs w:val="32"/>
          <w:lang w:val="en-US" w:eastAsia="zh-CN"/>
        </w:rPr>
        <w:t>学院</w:t>
      </w:r>
      <w:r>
        <w:rPr>
          <w:rFonts w:ascii="方正仿宋_GB2312" w:hAnsi="黑体" w:eastAsia="方正仿宋_GB2312"/>
          <w:sz w:val="32"/>
          <w:szCs w:val="32"/>
        </w:rPr>
        <w:t>开具上一学年平均学分绩、综合学分绩成绩</w:t>
      </w:r>
      <w:r>
        <w:rPr>
          <w:rFonts w:hint="eastAsia" w:ascii="方正仿宋_GB2312" w:hAnsi="黑体" w:eastAsia="方正仿宋_GB2312"/>
          <w:sz w:val="32"/>
          <w:szCs w:val="32"/>
          <w:lang w:val="en-US" w:eastAsia="zh-CN"/>
        </w:rPr>
        <w:t>及</w:t>
      </w:r>
      <w:r>
        <w:rPr>
          <w:rFonts w:ascii="方正仿宋_GB2312" w:hAnsi="黑体" w:eastAsia="方正仿宋_GB2312"/>
          <w:sz w:val="32"/>
          <w:szCs w:val="32"/>
        </w:rPr>
        <w:t>专业排名证明、上一学年两学期班级互评分数排名证明</w:t>
      </w:r>
      <w:r>
        <w:rPr>
          <w:rFonts w:hint="eastAsia" w:ascii="方正仿宋_GB2312" w:hAnsi="黑体" w:eastAsia="方正仿宋_GB2312"/>
          <w:sz w:val="32"/>
          <w:szCs w:val="32"/>
          <w:lang w:val="en-US" w:eastAsia="zh-CN"/>
        </w:rPr>
        <w:t>等材料</w:t>
      </w:r>
      <w:r>
        <w:rPr>
          <w:rFonts w:hint="eastAsia" w:ascii="Times New Roman" w:hAnsi="Times New Roman" w:eastAsia="方正仿宋_GB2312" w:cs="方正仿宋_GB2312"/>
          <w:snapToGrid w:val="0"/>
          <w:color w:val="000000"/>
          <w:kern w:val="2"/>
          <w:sz w:val="32"/>
          <w:szCs w:val="32"/>
          <w:lang w:val="en-US" w:eastAsia="en-US" w:bidi="ar-SA"/>
          <w14:ligatures w14:val="standardContextual"/>
        </w:rPr>
        <w:t>。</w:t>
      </w:r>
    </w:p>
    <w:p w14:paraId="3FBE3698">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default" w:ascii="Times New Roman" w:hAnsi="Times New Roman" w:eastAsia="方正仿宋_GB2312" w:cs="方正仿宋_GB2312"/>
          <w:kern w:val="2"/>
          <w:sz w:val="32"/>
          <w:szCs w:val="32"/>
          <w:lang w:val="en-US" w:eastAsia="zh-CN"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（三）具体奖项评选形式</w:t>
      </w:r>
    </w:p>
    <w:p w14:paraId="4AFC40FB">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default" w:ascii="Times New Roman" w:hAnsi="Times New Roman" w:eastAsia="方正仿宋_GB2312" w:cs="方正仿宋_GB2312"/>
          <w:kern w:val="2"/>
          <w:sz w:val="32"/>
          <w:szCs w:val="32"/>
          <w:lang w:val="en-US" w:eastAsia="zh-CN"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1、优秀学生、优秀学生干部</w:t>
      </w:r>
    </w:p>
    <w:p w14:paraId="2AC643FF">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default" w:ascii="Times New Roman" w:hAnsi="Times New Roman" w:eastAsia="方正仿宋_GB2312" w:cs="方正仿宋_GB2312"/>
          <w:kern w:val="2"/>
          <w:sz w:val="32"/>
          <w:szCs w:val="32"/>
          <w:lang w:val="en-US" w:eastAsia="zh-CN"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班长组织班级推优答辩，申报优秀学生、优秀学生干部奖项的学生在班内进行答辩，由教师代表、超过班级人数2/3以上的学生（含申报学生）打分，打分区间70至100，最终分数由教师代表去掉最高分和最低分后取平均值得出。得分高者作为班级该奖项的拟推荐人选，若分数相同，学年平均学分绩高者作为班级该奖项的拟推荐人选。优秀学生</w:t>
      </w:r>
      <w:bookmarkStart w:id="0" w:name="_GoBack"/>
      <w:bookmarkEnd w:id="0"/>
      <w:r>
        <w:rPr>
          <w:rFonts w:hint="eastAsia" w:ascii="Times New Roman" w:hAnsi="Times New Roman" w:eastAsia="方正仿宋_GB2312" w:cs="方正仿宋_GB2312"/>
          <w:kern w:val="2"/>
          <w:sz w:val="32"/>
          <w:szCs w:val="32"/>
          <w:lang w:val="en-US" w:eastAsia="zh-CN" w:bidi="ar-SA"/>
          <w14:ligatures w14:val="standardContextual"/>
        </w:rPr>
        <w:t>与优秀学生干部不兼得。</w:t>
      </w:r>
    </w:p>
    <w:p w14:paraId="03B2B99A">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default" w:ascii="Times New Roman" w:hAnsi="Times New Roman" w:eastAsia="方正仿宋_GB2312" w:cs="方正仿宋_GB2312"/>
          <w:kern w:val="2"/>
          <w:sz w:val="32"/>
          <w:szCs w:val="32"/>
          <w:lang w:val="en-US" w:eastAsia="zh-CN"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2、优秀学生标兵、优秀学生干部标兵</w:t>
      </w:r>
    </w:p>
    <w:p w14:paraId="72F5F91B">
      <w:pPr>
        <w:pStyle w:val="4"/>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Times New Roman" w:hAnsi="Times New Roman" w:eastAsia="方正仿宋_GB2312" w:cs="方正仿宋_GB2312"/>
          <w:kern w:val="2"/>
          <w:sz w:val="32"/>
          <w:szCs w:val="32"/>
          <w:lang w:val="en-US" w:eastAsia="zh-CN"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申报学生需要为班级对应奖项的拟推荐人选，制作不超过3分钟的PPT，参与学院对应奖项的联评答辩，最终成绩由参评学生的学年平均学分绩和评委联评打分（满分100分）组成，分别占比30%和70%。根据各年级名额情况和参评学生分数，同一年级得分高者作为拟推荐人选，若分数相同，学年平均学分绩高者作为拟推荐人选。</w:t>
      </w:r>
    </w:p>
    <w:p w14:paraId="123FE8EE">
      <w:pPr>
        <w:pStyle w:val="4"/>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600" w:lineRule="exact"/>
        <w:ind w:left="0" w:right="0" w:firstLine="640" w:firstLineChars="200"/>
        <w:jc w:val="both"/>
        <w:textAlignment w:val="auto"/>
        <w:rPr>
          <w:rFonts w:hint="default" w:ascii="Times New Roman" w:hAnsi="Times New Roman" w:eastAsia="方正仿宋_GB2312" w:cs="方正仿宋_GB2312"/>
          <w:kern w:val="2"/>
          <w:sz w:val="32"/>
          <w:szCs w:val="32"/>
          <w:lang w:val="en-US" w:eastAsia="zh-CN"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3、十佳学生、十佳英才、十佳学生干部</w:t>
      </w:r>
    </w:p>
    <w:p w14:paraId="5AD07D34">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Times New Roman" w:hAnsi="Times New Roman" w:eastAsia="方正仿宋_GB2312" w:cs="方正仿宋_GB2312"/>
          <w:kern w:val="2"/>
          <w:sz w:val="32"/>
          <w:szCs w:val="32"/>
          <w:lang w:val="en-US" w:eastAsia="zh-CN"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优秀学生（干部）标兵第一名作为学院拟推荐的十佳学生（干部）参与校区评选，若获得十佳大学生（干部），则优秀学生（干部）标兵顺延至下一名，优秀学生（干部）不再递补。</w:t>
      </w:r>
    </w:p>
    <w:p w14:paraId="2DC05282">
      <w:pPr>
        <w:pStyle w:val="4"/>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Times New Roman" w:hAnsi="Times New Roman" w:eastAsia="方正仿宋_GB2312" w:cs="方正仿宋_GB2312"/>
          <w:kern w:val="2"/>
          <w:sz w:val="32"/>
          <w:szCs w:val="32"/>
          <w:lang w:val="en-US" w:eastAsia="zh-CN"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申报十佳英才的研究生应为班级优秀学生的拟推荐人选，制作不超过3分钟的PPT，参与学院对应奖项的联评答辩，最终成绩由参评学生的学业奖学金评选的综合成绩和评委联评打分（满分100分）组成，分别占比30%和70%。得分高者作为拟推荐人选，若分数相同，学业奖学金评选的综合成绩高者作为拟推荐人选。</w:t>
      </w:r>
    </w:p>
    <w:p w14:paraId="4CBC1CFC">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default" w:ascii="Times New Roman" w:hAnsi="Times New Roman" w:eastAsia="方正仿宋_GB2312" w:cs="方正仿宋_GB2312"/>
          <w:kern w:val="2"/>
          <w:sz w:val="32"/>
          <w:szCs w:val="32"/>
          <w:lang w:val="en-US" w:eastAsia="zh-CN"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4、先进班集体、先进班集体标兵、十佳集体、十佳团队</w:t>
      </w:r>
    </w:p>
    <w:p w14:paraId="201EA79D">
      <w:pPr>
        <w:pStyle w:val="4"/>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600" w:lineRule="exact"/>
        <w:ind w:left="0" w:right="0" w:firstLine="640" w:firstLineChars="200"/>
        <w:jc w:val="both"/>
        <w:textAlignment w:val="auto"/>
        <w:rPr>
          <w:rFonts w:hint="default" w:ascii="Times New Roman" w:hAnsi="Times New Roman" w:eastAsia="方正仿宋_GB2312" w:cs="方正仿宋_GB2312"/>
          <w:kern w:val="2"/>
          <w:sz w:val="32"/>
          <w:szCs w:val="32"/>
          <w:lang w:val="en-US" w:eastAsia="zh-CN"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申报先进班集体的班级负责人制作不超过5分钟的PPT，参与学院联评答辩，最终成绩由该参评班级所有同学平均学分绩的平均值和评委联评打分（满分100分）组成，分别占比30%和70%，研究生班级的成绩为该班级所有同学的学业奖学金评选综合成绩的平均值。得分高者作为拟推荐对象，若分数相同，班级平均学分绩高者作为拟推荐对象。</w:t>
      </w:r>
    </w:p>
    <w:p w14:paraId="6F55989A">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Times New Roman" w:hAnsi="Times New Roman" w:eastAsia="方正仿宋_GB2312" w:cs="方正仿宋_GB2312"/>
          <w:kern w:val="2"/>
          <w:sz w:val="32"/>
          <w:szCs w:val="32"/>
          <w:lang w:val="en-US" w:eastAsia="zh-CN"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先进班集体第一名作为学院拟推荐对象参与校区联评，若获得十佳集体或先进班集体标兵，则为该奖项，先进班集体不再递补。</w:t>
      </w:r>
    </w:p>
    <w:p w14:paraId="314199E8">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default" w:ascii="Times New Roman" w:hAnsi="Times New Roman" w:eastAsia="方正仿宋_GB2312" w:cs="方正仿宋_GB2312"/>
          <w:kern w:val="2"/>
          <w:sz w:val="32"/>
          <w:szCs w:val="32"/>
          <w:lang w:val="en-US" w:eastAsia="zh-CN"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申报十佳团队的负责人制作不超过5分钟的PPT，参与学院联评答辩，最终成绩由评委打分确定，得分高者作为拟推荐对象，若分数相同，由评委投票选出。</w:t>
      </w:r>
    </w:p>
    <w:p w14:paraId="366F34BC">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default" w:ascii="Times New Roman" w:hAnsi="Times New Roman" w:eastAsia="方正仿宋_GB2312" w:cs="方正仿宋_GB2312"/>
          <w:kern w:val="2"/>
          <w:sz w:val="32"/>
          <w:szCs w:val="32"/>
          <w:lang w:val="en-US" w:eastAsia="zh-CN"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5、</w:t>
      </w:r>
      <w:r>
        <w:rPr>
          <w:rFonts w:hint="default" w:ascii="Times New Roman" w:hAnsi="Times New Roman" w:eastAsia="方正仿宋_GB2312" w:cs="方正仿宋_GB2312"/>
          <w:kern w:val="2"/>
          <w:sz w:val="32"/>
          <w:szCs w:val="32"/>
          <w:lang w:val="en-US" w:eastAsia="zh-CN" w:bidi="ar-SA"/>
          <w14:ligatures w14:val="standardContextual"/>
        </w:rPr>
        <w:t>专兼职学生工作者奖项</w:t>
      </w:r>
    </w:p>
    <w:p w14:paraId="513BC0C7">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default" w:ascii="Times New Roman" w:hAnsi="Times New Roman" w:eastAsia="方正仿宋_GB2312" w:cs="方正仿宋_GB2312"/>
          <w:kern w:val="2"/>
          <w:sz w:val="32"/>
          <w:szCs w:val="32"/>
          <w:lang w:val="en-US" w:eastAsia="zh-CN"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申报对应奖项的候选人提交相关材料，学院函评产生拟推荐对象参与校区评选。</w:t>
      </w:r>
    </w:p>
    <w:p w14:paraId="66F7EE83">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Times New Roman" w:hAnsi="Times New Roman" w:eastAsia="方正仿宋_GB2312" w:cs="方正仿宋_GB2312"/>
          <w:kern w:val="2"/>
          <w:sz w:val="32"/>
          <w:szCs w:val="32"/>
          <w:lang w:val="en-US" w:eastAsia="zh-CN"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四）基层推荐：各学院评选工作小组对申报人参评资格及材料真实性进行全面审核，依规组织联评。对分配至各学院评定或推荐的奖项，由单位组织联评确定拟推荐对象，学院评选工作小组对拟推荐名单进行审议，经审核投票且得票超过三分之二后可确定推荐名单，并在本单位公示1个工作日并上报</w:t>
      </w:r>
      <w:r>
        <w:rPr>
          <w:rFonts w:hint="eastAsia" w:ascii="Times New Roman" w:hAnsi="Times New Roman" w:eastAsia="方正仿宋_GB2312" w:cs="方正仿宋_GB2312"/>
          <w:kern w:val="2"/>
          <w:sz w:val="32"/>
          <w:szCs w:val="32"/>
          <w:lang w:val="en-US" w:eastAsia="en-US" w:bidi="ar-SA"/>
          <w14:ligatures w14:val="standardContextual"/>
        </w:rPr>
        <w:t>校区学生工作部（处）/团委</w:t>
      </w:r>
      <w:r>
        <w:rPr>
          <w:rFonts w:hint="eastAsia" w:ascii="Times New Roman" w:hAnsi="Times New Roman" w:eastAsia="方正仿宋_GB2312" w:cs="方正仿宋_GB2312"/>
          <w:kern w:val="2"/>
          <w:sz w:val="32"/>
          <w:szCs w:val="32"/>
          <w:lang w:val="en-US" w:eastAsia="zh-CN" w:bidi="ar-SA"/>
          <w14:ligatures w14:val="standardContextual"/>
        </w:rPr>
        <w:t>。</w:t>
      </w:r>
    </w:p>
    <w:p w14:paraId="483E7259">
      <w:pPr>
        <w:keepNext w:val="0"/>
        <w:keepLines w:val="0"/>
        <w:pageBreakBefore w:val="0"/>
        <w:widowControl w:val="0"/>
        <w:kinsoku/>
        <w:wordWrap/>
        <w:overflowPunct/>
        <w:topLinePunct w:val="0"/>
        <w:autoSpaceDE/>
        <w:autoSpaceDN/>
        <w:bidi w:val="0"/>
        <w:adjustRightInd w:val="0"/>
        <w:snapToGrid w:val="0"/>
        <w:spacing w:before="157" w:beforeLines="50" w:after="157" w:afterLines="50" w:line="600" w:lineRule="exact"/>
        <w:ind w:left="482"/>
        <w:jc w:val="both"/>
        <w:textAlignment w:val="auto"/>
        <w:rPr>
          <w:rFonts w:hint="eastAsia" w:ascii="黑体" w:hAnsi="黑体" w:eastAsia="黑体"/>
          <w:sz w:val="32"/>
          <w:szCs w:val="32"/>
          <w:lang w:val="en-US" w:eastAsia="zh-CN"/>
        </w:rPr>
      </w:pPr>
      <w:r>
        <w:rPr>
          <w:rFonts w:hint="eastAsia" w:ascii="黑体" w:hAnsi="黑体" w:eastAsia="黑体"/>
          <w:sz w:val="32"/>
          <w:szCs w:val="32"/>
          <w:lang w:val="en-US" w:eastAsia="zh-CN"/>
        </w:rPr>
        <w:t>四、申诉</w:t>
      </w:r>
    </w:p>
    <w:p w14:paraId="346FB3F5">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Times New Roman" w:hAnsi="Times New Roman" w:eastAsia="方正仿宋_GB2312" w:cs="方正仿宋_GB2312"/>
          <w:kern w:val="2"/>
          <w:sz w:val="32"/>
          <w:szCs w:val="32"/>
          <w:lang w:val="en-US" w:eastAsia="zh-CN"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对评审结果有异议的学生，可在学院拟推荐获奖学生名单公示阶段向学院委员会提出申诉。如申诉人对学院委员会做出的答复仍存在异议或对学校公示结果提出异议，可在学校公示阶段向学校学生资助工作领导小组提出申诉。</w:t>
      </w:r>
    </w:p>
    <w:p w14:paraId="3E91EFB4">
      <w:pPr>
        <w:keepNext w:val="0"/>
        <w:keepLines w:val="0"/>
        <w:pageBreakBefore w:val="0"/>
        <w:widowControl w:val="0"/>
        <w:kinsoku/>
        <w:wordWrap/>
        <w:overflowPunct/>
        <w:topLinePunct w:val="0"/>
        <w:autoSpaceDE/>
        <w:autoSpaceDN/>
        <w:bidi w:val="0"/>
        <w:adjustRightInd w:val="0"/>
        <w:snapToGrid w:val="0"/>
        <w:spacing w:before="157" w:beforeLines="50" w:after="157" w:afterLines="50" w:line="600" w:lineRule="exact"/>
        <w:ind w:left="482"/>
        <w:jc w:val="both"/>
        <w:textAlignment w:val="auto"/>
        <w:rPr>
          <w:rFonts w:hint="eastAsia" w:ascii="黑体" w:hAnsi="黑体" w:eastAsia="黑体"/>
          <w:sz w:val="32"/>
          <w:szCs w:val="32"/>
          <w:lang w:val="en-US" w:eastAsia="zh-CN"/>
        </w:rPr>
      </w:pPr>
      <w:r>
        <w:rPr>
          <w:rFonts w:hint="eastAsia" w:ascii="黑体" w:hAnsi="黑体" w:eastAsia="黑体"/>
          <w:sz w:val="32"/>
          <w:szCs w:val="32"/>
          <w:lang w:val="en-US" w:eastAsia="zh-CN"/>
        </w:rPr>
        <w:t>五、附则</w:t>
      </w:r>
    </w:p>
    <w:p w14:paraId="5D8FECF3">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Times New Roman" w:hAnsi="Times New Roman" w:eastAsia="方正仿宋_GB2312" w:cs="方正仿宋_GB2312"/>
          <w:kern w:val="2"/>
          <w:sz w:val="32"/>
          <w:szCs w:val="32"/>
          <w:lang w:val="en-US" w:eastAsia="zh-CN"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（一）评审工作，坚持公开、公平、公正、择优的原则，严格执行有关规定，杜绝弄虚作假。</w:t>
      </w:r>
    </w:p>
    <w:p w14:paraId="348EE52E">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Times New Roman" w:hAnsi="Times New Roman" w:eastAsia="方正仿宋_GB2312" w:cs="方正仿宋_GB2312"/>
          <w:kern w:val="2"/>
          <w:sz w:val="32"/>
          <w:szCs w:val="32"/>
          <w:lang w:val="en-US" w:eastAsia="zh-CN"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（二）本细则自发布之日起施行</w:t>
      </w:r>
    </w:p>
    <w:p w14:paraId="7C58669E">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Times New Roman" w:hAnsi="Times New Roman" w:eastAsia="方正仿宋_GB2312" w:cs="方正仿宋_GB2312"/>
          <w:kern w:val="2"/>
          <w:sz w:val="32"/>
          <w:szCs w:val="32"/>
          <w:lang w:val="en-US" w:eastAsia="zh-CN"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本细则由海洋工程学院负责解释。</w:t>
      </w:r>
    </w:p>
    <w:p w14:paraId="4CA048CE">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Times New Roman" w:hAnsi="Times New Roman" w:eastAsia="方正仿宋_GB2312" w:cs="方正仿宋_GB2312"/>
          <w:kern w:val="2"/>
          <w:sz w:val="32"/>
          <w:szCs w:val="32"/>
          <w:lang w:val="en-US" w:eastAsia="zh-CN" w:bidi="ar-SA"/>
          <w14:ligatures w14:val="standardContextual"/>
        </w:rPr>
      </w:pPr>
    </w:p>
    <w:p w14:paraId="50F654EA">
      <w:pPr>
        <w:keepNext w:val="0"/>
        <w:keepLines w:val="0"/>
        <w:pageBreakBefore w:val="0"/>
        <w:widowControl w:val="0"/>
        <w:kinsoku/>
        <w:overflowPunct/>
        <w:autoSpaceDE/>
        <w:autoSpaceDN/>
        <w:bidi w:val="0"/>
        <w:textAlignment w:val="auto"/>
      </w:pPr>
    </w:p>
    <w:p w14:paraId="2528DABA">
      <w:pPr>
        <w:keepNext w:val="0"/>
        <w:keepLines w:val="0"/>
        <w:pageBreakBefore w:val="0"/>
        <w:widowControl w:val="0"/>
        <w:kinsoku/>
        <w:overflowPunct/>
        <w:autoSpaceDE/>
        <w:autoSpaceDN/>
        <w:bidi w:val="0"/>
        <w:textAlignment w:val="auto"/>
      </w:pPr>
    </w:p>
    <w:p w14:paraId="636CEA47">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right"/>
        <w:textAlignment w:val="auto"/>
        <w:rPr>
          <w:rFonts w:hint="default" w:ascii="Times New Roman" w:hAnsi="Times New Roman" w:eastAsia="方正仿宋_GB2312" w:cs="方正仿宋_GB2312"/>
          <w:kern w:val="2"/>
          <w:sz w:val="32"/>
          <w:szCs w:val="32"/>
          <w:lang w:val="en-US" w:eastAsia="zh-CN"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海洋工程学院</w:t>
      </w:r>
    </w:p>
    <w:p w14:paraId="25F96725">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right"/>
        <w:textAlignment w:val="auto"/>
        <w:rPr>
          <w:rFonts w:hint="default" w:ascii="Times New Roman" w:hAnsi="Times New Roman" w:eastAsia="方正仿宋_GB2312" w:cs="方正仿宋_GB2312"/>
          <w:kern w:val="2"/>
          <w:sz w:val="32"/>
          <w:szCs w:val="32"/>
          <w:lang w:val="en-US" w:eastAsia="zh-CN" w:bidi="ar-SA"/>
          <w14:ligatures w14:val="standardContextual"/>
        </w:rPr>
      </w:pPr>
      <w:r>
        <w:rPr>
          <w:rFonts w:hint="eastAsia" w:ascii="Times New Roman" w:hAnsi="Times New Roman" w:eastAsia="方正仿宋_GB2312" w:cs="方正仿宋_GB2312"/>
          <w:kern w:val="2"/>
          <w:sz w:val="32"/>
          <w:szCs w:val="32"/>
          <w:lang w:val="en-US" w:eastAsia="zh-CN" w:bidi="ar-SA"/>
          <w14:ligatures w14:val="standardContextual"/>
        </w:rPr>
        <w:t>2026年9月29日</w:t>
      </w:r>
    </w:p>
    <w:sectPr>
      <w:footerReference r:id="rId3"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0CEFE93-87FC-45DB-9BD8-AFF941C9AC7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embedRegular r:id="rId2" w:fontKey="{23B69D61-D05B-4025-AAB0-127E1501942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87A7D">
    <w:pPr>
      <w:spacing w:line="231" w:lineRule="auto"/>
      <w:ind w:left="18"/>
      <w:rPr>
        <w:rFonts w:ascii="宋体" w:hAnsi="宋体" w:eastAsia="宋体" w:cs="宋体"/>
        <w:sz w:val="22"/>
        <w:szCs w:val="22"/>
      </w:rPr>
    </w:pPr>
    <w:r>
      <w:rPr>
        <w:sz w:val="22"/>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B59D82">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BB59D82">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3B26C3"/>
    <w:rsid w:val="0313544C"/>
    <w:rsid w:val="0332621A"/>
    <w:rsid w:val="05657BBC"/>
    <w:rsid w:val="0B8A0F8B"/>
    <w:rsid w:val="0CD538FE"/>
    <w:rsid w:val="0FA75C11"/>
    <w:rsid w:val="0FB07970"/>
    <w:rsid w:val="117C7E01"/>
    <w:rsid w:val="13874628"/>
    <w:rsid w:val="147847D5"/>
    <w:rsid w:val="1530696F"/>
    <w:rsid w:val="163C6DB2"/>
    <w:rsid w:val="19F3005A"/>
    <w:rsid w:val="1BD47961"/>
    <w:rsid w:val="1F2E2EC2"/>
    <w:rsid w:val="1FCF2475"/>
    <w:rsid w:val="2188552B"/>
    <w:rsid w:val="22CF718A"/>
    <w:rsid w:val="232A5289"/>
    <w:rsid w:val="233B26C3"/>
    <w:rsid w:val="25E20F82"/>
    <w:rsid w:val="26D37C41"/>
    <w:rsid w:val="2AD76BDC"/>
    <w:rsid w:val="2CD51841"/>
    <w:rsid w:val="2EB23BE8"/>
    <w:rsid w:val="338A1331"/>
    <w:rsid w:val="34D266BD"/>
    <w:rsid w:val="36F92C9A"/>
    <w:rsid w:val="3991089E"/>
    <w:rsid w:val="3A5330D1"/>
    <w:rsid w:val="3B4958D4"/>
    <w:rsid w:val="3E2F2597"/>
    <w:rsid w:val="3E2F5CEF"/>
    <w:rsid w:val="405E7E2A"/>
    <w:rsid w:val="41FA21A0"/>
    <w:rsid w:val="445419BC"/>
    <w:rsid w:val="484A2C8B"/>
    <w:rsid w:val="488C7693"/>
    <w:rsid w:val="4C5C4D3B"/>
    <w:rsid w:val="4C627712"/>
    <w:rsid w:val="4F027F63"/>
    <w:rsid w:val="540A3C5A"/>
    <w:rsid w:val="56D504FC"/>
    <w:rsid w:val="5ADB42C3"/>
    <w:rsid w:val="5B8604E4"/>
    <w:rsid w:val="5D30024A"/>
    <w:rsid w:val="5F10243F"/>
    <w:rsid w:val="60A22F98"/>
    <w:rsid w:val="654F4FE5"/>
    <w:rsid w:val="65CE3452"/>
    <w:rsid w:val="66A0630D"/>
    <w:rsid w:val="681C6313"/>
    <w:rsid w:val="69B0543A"/>
    <w:rsid w:val="6C1D175D"/>
    <w:rsid w:val="6E771607"/>
    <w:rsid w:val="71B73D68"/>
    <w:rsid w:val="77092404"/>
    <w:rsid w:val="78094715"/>
    <w:rsid w:val="79795510"/>
    <w:rsid w:val="7E096A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0"/>
      <w:szCs w:val="30"/>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widowControl/>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宋体" w:hAnsi="宋体" w:eastAsia="宋体" w:cs="宋体"/>
      <w:kern w:val="0"/>
      <w:sz w:val="24"/>
      <w:szCs w:val="24"/>
      <w:lang w:val="en-US" w:eastAsia="zh-CN" w:bidi="ar"/>
    </w:rPr>
  </w:style>
  <w:style w:type="paragraph" w:styleId="5">
    <w:name w:val="Title"/>
    <w:next w:val="1"/>
    <w:qFormat/>
    <w:uiPriority w:val="10"/>
    <w:pPr>
      <w:spacing w:line="720" w:lineRule="exact"/>
      <w:jc w:val="center"/>
      <w:outlineLvl w:val="9"/>
    </w:pPr>
    <w:rPr>
      <w:rFonts w:ascii="方正小标宋简体" w:hAnsi="方正小标宋简体" w:eastAsia="方正小标宋简体" w:cs="方正小标宋简体"/>
      <w:sz w:val="44"/>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840</Words>
  <Characters>863</Characters>
  <Lines>0</Lines>
  <Paragraphs>0</Paragraphs>
  <TotalTime>17</TotalTime>
  <ScaleCrop>false</ScaleCrop>
  <LinksUpToDate>false</LinksUpToDate>
  <CharactersWithSpaces>867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2026-09-28T12:44:00Z</dcterms:created>
  <dc:creator>Ada1416136488</dc:creator>
  <cp:lastModifiedBy>Ada1416136488</cp:lastModifiedBy>
  <cp:lastPrinted>2026-09-29T08:52:31Z</cp:lastPrinted>
  <dcterms:modified xsi:type="dcterms:W3CDTF">2026-09-29T09:12:33Z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D5B99A1DAACD4D9D9FFFE89D59088E77_11</vt:lpwstr>
  </property>
  <property fmtid="{D5CDD505-2E9C-101B-9397-08002B2CF9AE}" pid="4" name="KSOTemplateDocerSaveRecord">
    <vt:lpwstr>eyJoZGlkIjoiOWE4ZjUwMDc1YTk5N2NmMjJmNzQ4ZDI0NTA1ZjVlMDIiLCJ1c2VySWQiOiIyNTEyMzk5NCJ9</vt:lpwstr>
  </property>
</Properties>
</file>