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4B7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黑体" w:hAnsi="黑体" w:eastAsia="黑体" w:cs="Tahoma"/>
          <w:color w:val="282828"/>
          <w:sz w:val="30"/>
          <w:szCs w:val="30"/>
        </w:rPr>
      </w:pPr>
      <w:r>
        <w:rPr>
          <w:rFonts w:hint="eastAsia" w:ascii="黑体" w:hAnsi="黑体" w:eastAsia="黑体" w:cs="Tahoma"/>
          <w:color w:val="282828"/>
          <w:sz w:val="30"/>
          <w:szCs w:val="30"/>
        </w:rPr>
        <w:t>第十</w:t>
      </w:r>
      <w:r>
        <w:rPr>
          <w:rFonts w:hint="eastAsia" w:ascii="黑体" w:hAnsi="黑体" w:eastAsia="黑体" w:cs="Tahoma"/>
          <w:color w:val="282828"/>
          <w:sz w:val="30"/>
          <w:szCs w:val="30"/>
          <w:lang w:val="en-US" w:eastAsia="zh-CN"/>
        </w:rPr>
        <w:t>八</w:t>
      </w:r>
      <w:r>
        <w:rPr>
          <w:rFonts w:hint="eastAsia" w:ascii="黑体" w:hAnsi="黑体" w:eastAsia="黑体" w:cs="Tahoma"/>
          <w:color w:val="282828"/>
          <w:sz w:val="30"/>
          <w:szCs w:val="30"/>
        </w:rPr>
        <w:t>届全国大学生结构设计竞赛校内选拔赛</w:t>
      </w:r>
      <w:r>
        <w:rPr>
          <w:rFonts w:hint="eastAsia" w:ascii="黑体" w:hAnsi="黑体" w:eastAsia="黑体" w:cs="Tahoma"/>
          <w:color w:val="282828"/>
          <w:sz w:val="30"/>
          <w:szCs w:val="30"/>
          <w:lang w:val="en-US" w:eastAsia="zh-CN"/>
        </w:rPr>
        <w:t>关于发放工具和制作材料的</w:t>
      </w:r>
      <w:r>
        <w:rPr>
          <w:rFonts w:hint="eastAsia" w:ascii="黑体" w:hAnsi="黑体" w:eastAsia="黑体" w:cs="Tahoma"/>
          <w:color w:val="282828"/>
          <w:sz w:val="30"/>
          <w:szCs w:val="30"/>
        </w:rPr>
        <w:t>通知</w:t>
      </w:r>
    </w:p>
    <w:p w14:paraId="3538E8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0"/>
        <w:textAlignment w:val="auto"/>
        <w:rPr>
          <w:rFonts w:hint="eastAsia" w:ascii="方正楷体_GB2312" w:hAnsi="方正楷体_GB2312" w:eastAsia="方正楷体_GB2312" w:cs="方正楷体_GB231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lang w:val="en-US" w:eastAsia="zh-CN"/>
        </w:rPr>
        <w:t>校赛期间，组委会为各队提供如下材料及工具用于模型制作。</w:t>
      </w:r>
      <w:r>
        <w:rPr>
          <w:rFonts w:hint="eastAsia" w:ascii="方正楷体_GB2312" w:hAnsi="方正楷体_GB2312" w:eastAsia="方正楷体_GB2312" w:cs="方正楷体_GB2312"/>
          <w:b/>
          <w:bCs/>
          <w:lang w:val="en-US" w:eastAsia="zh-CN"/>
        </w:rPr>
        <w:t>不允许使用其它材料；可使用其他工具，但需自行采购并向组委会报备。</w:t>
      </w:r>
    </w:p>
    <w:p w14:paraId="268073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0"/>
        <w:textAlignment w:val="auto"/>
        <w:rPr>
          <w:rFonts w:hint="eastAsia" w:ascii="方正楷体_GB2312" w:hAnsi="方正楷体_GB2312" w:eastAsia="方正楷体_GB2312" w:cs="方正楷体_GB231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lang w:val="en-US" w:eastAsia="zh-CN"/>
        </w:rPr>
        <w:t>（1）模型制作材料由组委会统一提供，各参赛队使用的材料仅限于组委会提供的材料，不允许将竹材中的无纺布剥离下来做捆扎单独使用。</w:t>
      </w:r>
    </w:p>
    <w:p w14:paraId="750990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0"/>
        <w:textAlignment w:val="auto"/>
        <w:rPr>
          <w:rFonts w:hint="default" w:ascii="方正楷体_GB2312" w:hAnsi="方正楷体_GB2312" w:eastAsia="方正楷体_GB2312" w:cs="方正楷体_GB2312"/>
          <w:b/>
          <w:bCs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lang w:val="en-US" w:eastAsia="zh-CN"/>
        </w:rPr>
        <w:t>（2）模型采用竹材制作，竹材规格及用量上限如表1所示。组委会对发放的竹材材料仅从规格上负责，原则上不予更换。</w:t>
      </w:r>
      <w:r>
        <w:rPr>
          <w:rFonts w:hint="eastAsia" w:ascii="方正楷体_GB2312" w:hAnsi="方正楷体_GB2312" w:eastAsia="方正楷体_GB2312" w:cs="方正楷体_GB2312"/>
          <w:b/>
          <w:bCs/>
          <w:lang w:val="en-US" w:eastAsia="zh-CN"/>
        </w:rPr>
        <w:t>每个模型对材料的用量不得超出表1提供的数量，否则，一经发现，取消校赛评奖资格。</w:t>
      </w:r>
    </w:p>
    <w:p w14:paraId="28FC7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楷体_GB2312" w:hAnsi="方正楷体_GB2312" w:eastAsia="方正楷体_GB2312" w:cs="方正楷体_GB231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lang w:val="en-US" w:eastAsia="zh-CN"/>
        </w:rPr>
        <w:t>表1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3257"/>
        <w:gridCol w:w="2006"/>
        <w:gridCol w:w="1993"/>
      </w:tblGrid>
      <w:tr w14:paraId="6E2F6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3" w:type="dxa"/>
            <w:gridSpan w:val="2"/>
          </w:tcPr>
          <w:p w14:paraId="1C9663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  <w:t>竹材规格</w:t>
            </w:r>
          </w:p>
        </w:tc>
        <w:tc>
          <w:tcPr>
            <w:tcW w:w="2006" w:type="dxa"/>
          </w:tcPr>
          <w:p w14:paraId="0E1F69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  <w:t>竹材名称</w:t>
            </w:r>
          </w:p>
        </w:tc>
        <w:tc>
          <w:tcPr>
            <w:tcW w:w="1993" w:type="dxa"/>
          </w:tcPr>
          <w:p w14:paraId="4CACD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  <w:t>用料上限</w:t>
            </w:r>
          </w:p>
        </w:tc>
      </w:tr>
      <w:tr w14:paraId="57D8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Merge w:val="restart"/>
          </w:tcPr>
          <w:p w14:paraId="07254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  <w:t>竹皮</w:t>
            </w:r>
          </w:p>
        </w:tc>
        <w:tc>
          <w:tcPr>
            <w:tcW w:w="3257" w:type="dxa"/>
          </w:tcPr>
          <w:p w14:paraId="76191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1250mm×430mm×0.20 mm</w:t>
            </w:r>
          </w:p>
        </w:tc>
        <w:tc>
          <w:tcPr>
            <w:tcW w:w="2006" w:type="dxa"/>
          </w:tcPr>
          <w:p w14:paraId="02435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集成竹片（单层）</w:t>
            </w:r>
          </w:p>
        </w:tc>
        <w:tc>
          <w:tcPr>
            <w:tcW w:w="1993" w:type="dxa"/>
          </w:tcPr>
          <w:p w14:paraId="57B613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  <w:t>0.5张</w:t>
            </w:r>
          </w:p>
        </w:tc>
      </w:tr>
      <w:tr w14:paraId="42E89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Merge w:val="continue"/>
          </w:tcPr>
          <w:p w14:paraId="535D4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</w:p>
        </w:tc>
        <w:tc>
          <w:tcPr>
            <w:tcW w:w="3257" w:type="dxa"/>
          </w:tcPr>
          <w:p w14:paraId="4792D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1250mm×430mm×0.35mm</w:t>
            </w:r>
          </w:p>
        </w:tc>
        <w:tc>
          <w:tcPr>
            <w:tcW w:w="2006" w:type="dxa"/>
          </w:tcPr>
          <w:p w14:paraId="0856D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集成竹片（双层）</w:t>
            </w:r>
          </w:p>
        </w:tc>
        <w:tc>
          <w:tcPr>
            <w:tcW w:w="1993" w:type="dxa"/>
          </w:tcPr>
          <w:p w14:paraId="41963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  <w:t>0.5张</w:t>
            </w:r>
          </w:p>
        </w:tc>
      </w:tr>
      <w:tr w14:paraId="249B8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Merge w:val="continue"/>
          </w:tcPr>
          <w:p w14:paraId="3E97C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</w:p>
        </w:tc>
        <w:tc>
          <w:tcPr>
            <w:tcW w:w="3257" w:type="dxa"/>
          </w:tcPr>
          <w:p w14:paraId="3E208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1250mm×430mm×0.50mm</w:t>
            </w:r>
          </w:p>
        </w:tc>
        <w:tc>
          <w:tcPr>
            <w:tcW w:w="2006" w:type="dxa"/>
          </w:tcPr>
          <w:p w14:paraId="621F5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集成竹片（双层）</w:t>
            </w:r>
          </w:p>
        </w:tc>
        <w:tc>
          <w:tcPr>
            <w:tcW w:w="1993" w:type="dxa"/>
          </w:tcPr>
          <w:p w14:paraId="4B841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  <w:t>0.5张</w:t>
            </w:r>
          </w:p>
        </w:tc>
      </w:tr>
      <w:tr w14:paraId="7CC14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Merge w:val="restart"/>
          </w:tcPr>
          <w:p w14:paraId="06909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  <w:t>竹竿件</w:t>
            </w:r>
          </w:p>
        </w:tc>
        <w:tc>
          <w:tcPr>
            <w:tcW w:w="3257" w:type="dxa"/>
          </w:tcPr>
          <w:p w14:paraId="32E23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930mm×6mm×1.0mm</w:t>
            </w:r>
          </w:p>
        </w:tc>
        <w:tc>
          <w:tcPr>
            <w:tcW w:w="2006" w:type="dxa"/>
          </w:tcPr>
          <w:p w14:paraId="63A6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集成竹材</w:t>
            </w:r>
          </w:p>
        </w:tc>
        <w:tc>
          <w:tcPr>
            <w:tcW w:w="1993" w:type="dxa"/>
          </w:tcPr>
          <w:p w14:paraId="22B7C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  <w:t>5根</w:t>
            </w:r>
          </w:p>
        </w:tc>
      </w:tr>
      <w:tr w14:paraId="69A5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Merge w:val="continue"/>
          </w:tcPr>
          <w:p w14:paraId="00FDF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</w:p>
        </w:tc>
        <w:tc>
          <w:tcPr>
            <w:tcW w:w="3257" w:type="dxa"/>
          </w:tcPr>
          <w:p w14:paraId="65FA6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930mm×2mm×2.0mm</w:t>
            </w:r>
          </w:p>
        </w:tc>
        <w:tc>
          <w:tcPr>
            <w:tcW w:w="2006" w:type="dxa"/>
          </w:tcPr>
          <w:p w14:paraId="01831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集成竹材</w:t>
            </w:r>
          </w:p>
        </w:tc>
        <w:tc>
          <w:tcPr>
            <w:tcW w:w="1993" w:type="dxa"/>
          </w:tcPr>
          <w:p w14:paraId="5DFD6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  <w:t>5根</w:t>
            </w:r>
          </w:p>
        </w:tc>
      </w:tr>
      <w:tr w14:paraId="051A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Merge w:val="continue"/>
          </w:tcPr>
          <w:p w14:paraId="0FD27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</w:p>
        </w:tc>
        <w:tc>
          <w:tcPr>
            <w:tcW w:w="3257" w:type="dxa"/>
          </w:tcPr>
          <w:p w14:paraId="33EB6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930mm×3mm×3.0 mm</w:t>
            </w:r>
          </w:p>
        </w:tc>
        <w:tc>
          <w:tcPr>
            <w:tcW w:w="2006" w:type="dxa"/>
          </w:tcPr>
          <w:p w14:paraId="48BB0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color w:val="000000"/>
                <w:kern w:val="0"/>
                <w:sz w:val="21"/>
                <w:szCs w:val="21"/>
                <w:lang w:val="en-US" w:eastAsia="zh-CN" w:bidi="ar"/>
              </w:rPr>
              <w:t>集成竹材</w:t>
            </w:r>
          </w:p>
        </w:tc>
        <w:tc>
          <w:tcPr>
            <w:tcW w:w="1993" w:type="dxa"/>
          </w:tcPr>
          <w:p w14:paraId="3BAC3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vertAlign w:val="baseline"/>
                <w:lang w:val="en-US" w:eastAsia="zh-CN"/>
              </w:rPr>
              <w:t>5根</w:t>
            </w:r>
          </w:p>
        </w:tc>
      </w:tr>
    </w:tbl>
    <w:p w14:paraId="4AF9C8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0"/>
        <w:textAlignment w:val="auto"/>
        <w:rPr>
          <w:rFonts w:hint="eastAsia" w:ascii="方正楷体_GB2312" w:hAnsi="方正楷体_GB2312" w:eastAsia="方正楷体_GB2312" w:cs="方正楷体_GB231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lang w:val="en-US" w:eastAsia="zh-CN"/>
        </w:rPr>
        <w:t>（3）模型制作提供 502 胶水50g（10g 装5瓶），用于结构构件之间的连接。</w:t>
      </w:r>
    </w:p>
    <w:p w14:paraId="2A1FB8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0"/>
        <w:textAlignment w:val="auto"/>
        <w:rPr>
          <w:rFonts w:hint="eastAsia" w:ascii="方正楷体_GB2312" w:hAnsi="方正楷体_GB2312" w:eastAsia="方正楷体_GB2312" w:cs="方正楷体_GB231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lang w:val="en-US" w:eastAsia="zh-CN"/>
        </w:rPr>
        <w:t>（4）模型制作期间，统一发放必要工具如美工刀、剪刀、水口钳、砂纸、直尺各1件（需交押金，归还工具时退回），其他非必要工具如：直流电小型电子秤、锉刀、三角板、拐尺、钢尺</w:t>
      </w:r>
      <w:bookmarkStart w:id="0" w:name="_GoBack"/>
      <w:bookmarkEnd w:id="0"/>
      <w:r>
        <w:rPr>
          <w:rFonts w:hint="eastAsia" w:ascii="方正楷体_GB2312" w:hAnsi="方正楷体_GB2312" w:eastAsia="方正楷体_GB2312" w:cs="方正楷体_GB2312"/>
          <w:lang w:val="en-US" w:eastAsia="zh-CN"/>
        </w:rPr>
        <w:t>等置于研究院6楼学生创新实验室公共区域，需要可自行使用，用完放回原位，不可带走。各参赛队如需使用其他制作工具需向组委会报备并自行采购，费用自理。</w:t>
      </w:r>
    </w:p>
    <w:p w14:paraId="0F0BF4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0"/>
        <w:textAlignment w:val="auto"/>
        <w:rPr>
          <w:rFonts w:hint="eastAsia" w:ascii="方正楷体_GB2312" w:hAnsi="方正楷体_GB2312" w:eastAsia="方正楷体_GB2312" w:cs="方正楷体_GB231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lang w:val="en-US" w:eastAsia="zh-CN"/>
        </w:rPr>
        <w:t>（5）</w:t>
      </w:r>
      <w:r>
        <w:rPr>
          <w:rFonts w:hint="eastAsia" w:ascii="方正楷体_GB2312" w:hAnsi="方正楷体_GB2312" w:eastAsia="方正楷体_GB2312" w:cs="方正楷体_GB2312"/>
          <w:b/>
          <w:bCs/>
          <w:lang w:val="en-US" w:eastAsia="zh-CN"/>
        </w:rPr>
        <w:t>在校赛规定的制作时间内可以做多个模型。</w:t>
      </w:r>
      <w:r>
        <w:rPr>
          <w:rFonts w:hint="eastAsia" w:ascii="方正楷体_GB2312" w:hAnsi="方正楷体_GB2312" w:eastAsia="方正楷体_GB2312" w:cs="方正楷体_GB2312"/>
          <w:lang w:val="en-US" w:eastAsia="zh-CN"/>
        </w:rPr>
        <w:t>新模型所需的材料通过上交做好的模型换取。加载成绩以最后提交的模型为准。</w:t>
      </w:r>
    </w:p>
    <w:p w14:paraId="430F01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20" w:firstLineChars="0"/>
        <w:textAlignment w:val="auto"/>
        <w:rPr>
          <w:rFonts w:hint="default" w:ascii="方正楷体_GB2312" w:hAnsi="方正楷体_GB2312" w:eastAsia="方正楷体_GB2312" w:cs="方正楷体_GB231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lang w:val="en-US" w:eastAsia="zh-CN"/>
        </w:rPr>
        <w:t>（6）本着节约的原则，比赛剩下的材料请在交还制作工具的同时交还。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A4E675-6F57-4FD6-A844-19A3F02B49B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2" w:fontKey="{B2A6B288-3FF6-400A-ABC9-95431C664313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CAA20B8-DCA3-4721-AE91-E21299ED596D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NzlhMmM5OTY0NDM5MjRhZGY4ZWM4MWY5YzdlOWYifQ=="/>
  </w:docVars>
  <w:rsids>
    <w:rsidRoot w:val="00000000"/>
    <w:rsid w:val="120D5E88"/>
    <w:rsid w:val="14891FDA"/>
    <w:rsid w:val="22626342"/>
    <w:rsid w:val="39AB7BB1"/>
    <w:rsid w:val="3CF7297C"/>
    <w:rsid w:val="4BC93EC7"/>
    <w:rsid w:val="710738D6"/>
    <w:rsid w:val="7899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578</Words>
  <Characters>668</Characters>
  <Lines>0</Lines>
  <Paragraphs>0</Paragraphs>
  <TotalTime>30</TotalTime>
  <ScaleCrop>false</ScaleCrop>
  <LinksUpToDate>false</LinksUpToDate>
  <CharactersWithSpaces>680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2022-03-04T04:11:00Z</dcterms:created>
  <dc:creator>86157</dc:creator>
  <cp:lastModifiedBy>张天伟</cp:lastModifiedBy>
  <dcterms:modified xsi:type="dcterms:W3CDTF">2025-03-06T08:54:39Z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207987F5E0C64831B3506951FF4BEE02_13</vt:lpwstr>
  </property>
  <property fmtid="{D5CDD505-2E9C-101B-9397-08002B2CF9AE}" pid="4" name="KSOTemplateDocerSaveRecord">
    <vt:lpwstr>eyJoZGlkIjoiOTVhNzlhMmM5OTY0NDM5MjRhZGY4ZWM4MWY5YzdlOWYiLCJ1c2VySWQiOiIyODE1MDAzNDkifQ==</vt:lpwstr>
  </property>
</Properties>
</file>